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A03F" w14:textId="77777777" w:rsidR="005E4BBA" w:rsidRDefault="00752DFB" w:rsidP="00752DF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14:paraId="12444FE8" w14:textId="5D042040" w:rsidR="00752DFB" w:rsidRDefault="000964C4" w:rsidP="00752DF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752DFB">
        <w:rPr>
          <w:rFonts w:ascii="Arial" w:hAnsi="Arial" w:cs="Arial"/>
          <w:sz w:val="24"/>
        </w:rPr>
        <w:t>La creación del Plan de Desarrollo Urbano Sustentable y más precisamente en el Código de Edificación, estipula lo relacionado a los planos eléctricos. Es aquí que la presente, viene a dar un paso más hacia lo regulado</w:t>
      </w:r>
      <w:r w:rsidR="00913ECB">
        <w:rPr>
          <w:rFonts w:ascii="Arial" w:hAnsi="Arial" w:cs="Arial"/>
          <w:sz w:val="24"/>
        </w:rPr>
        <w:t>,</w:t>
      </w:r>
      <w:r w:rsidR="00752DFB">
        <w:rPr>
          <w:rFonts w:ascii="Arial" w:hAnsi="Arial" w:cs="Arial"/>
          <w:sz w:val="24"/>
        </w:rPr>
        <w:t xml:space="preserve"> ampliando lo ya vigente para otorgar mayor claridad en la normativa.</w:t>
      </w:r>
    </w:p>
    <w:p w14:paraId="61BA218A" w14:textId="3AA3D37C" w:rsidR="00752DFB" w:rsidRDefault="000964C4" w:rsidP="00752DF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752DFB">
        <w:rPr>
          <w:rFonts w:ascii="Arial" w:hAnsi="Arial" w:cs="Arial"/>
          <w:sz w:val="24"/>
        </w:rPr>
        <w:t>Es necesario adoptar mecanismos a los tiempos actuales y avances de la tecnología</w:t>
      </w:r>
      <w:r w:rsidR="00913ECB">
        <w:rPr>
          <w:rFonts w:ascii="Arial" w:hAnsi="Arial" w:cs="Arial"/>
          <w:sz w:val="24"/>
        </w:rPr>
        <w:t>,</w:t>
      </w:r>
      <w:r w:rsidR="00752DFB">
        <w:rPr>
          <w:rFonts w:ascii="Arial" w:hAnsi="Arial" w:cs="Arial"/>
          <w:sz w:val="24"/>
        </w:rPr>
        <w:t xml:space="preserve"> como así a los requerimientos de consumo eléctrico</w:t>
      </w:r>
      <w:r w:rsidR="00913ECB">
        <w:rPr>
          <w:rFonts w:ascii="Arial" w:hAnsi="Arial" w:cs="Arial"/>
          <w:sz w:val="24"/>
        </w:rPr>
        <w:t>,</w:t>
      </w:r>
      <w:r w:rsidR="00752DFB">
        <w:rPr>
          <w:rFonts w:ascii="Arial" w:hAnsi="Arial" w:cs="Arial"/>
          <w:sz w:val="24"/>
        </w:rPr>
        <w:t xml:space="preserve"> estipulando bases inherentes a los criterios necesarios a aplicar.</w:t>
      </w:r>
    </w:p>
    <w:p w14:paraId="3CA5A18F" w14:textId="37125B95" w:rsidR="00752DFB" w:rsidRDefault="000964C4" w:rsidP="00752DF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752DFB">
        <w:rPr>
          <w:rFonts w:ascii="Arial" w:hAnsi="Arial" w:cs="Arial"/>
          <w:sz w:val="24"/>
        </w:rPr>
        <w:t>Los criterios para tal fin s</w:t>
      </w:r>
      <w:r w:rsidR="00913ECB">
        <w:rPr>
          <w:rFonts w:ascii="Arial" w:hAnsi="Arial" w:cs="Arial"/>
          <w:sz w:val="24"/>
        </w:rPr>
        <w:t>on</w:t>
      </w:r>
      <w:r w:rsidR="00752DFB">
        <w:rPr>
          <w:rFonts w:ascii="Arial" w:hAnsi="Arial" w:cs="Arial"/>
          <w:sz w:val="24"/>
        </w:rPr>
        <w:t xml:space="preserve"> establecer </w:t>
      </w:r>
      <w:r w:rsidR="00913ECB">
        <w:rPr>
          <w:rFonts w:ascii="Arial" w:hAnsi="Arial" w:cs="Arial"/>
          <w:sz w:val="24"/>
        </w:rPr>
        <w:t xml:space="preserve">Tres </w:t>
      </w:r>
      <w:r w:rsidR="00752DFB">
        <w:rPr>
          <w:rFonts w:ascii="Arial" w:hAnsi="Arial" w:cs="Arial"/>
          <w:sz w:val="24"/>
        </w:rPr>
        <w:t>(3) categorías de consumos energéticos en</w:t>
      </w:r>
      <w:r w:rsidR="00913ECB">
        <w:rPr>
          <w:rFonts w:ascii="Arial" w:hAnsi="Arial" w:cs="Arial"/>
          <w:sz w:val="24"/>
        </w:rPr>
        <w:t>:</w:t>
      </w:r>
      <w:r w:rsidR="00752DFB">
        <w:rPr>
          <w:rFonts w:ascii="Arial" w:hAnsi="Arial" w:cs="Arial"/>
          <w:sz w:val="24"/>
        </w:rPr>
        <w:t xml:space="preserve"> bajo hasta 5 kw/h, mediano hasta 10 </w:t>
      </w:r>
      <w:proofErr w:type="spellStart"/>
      <w:r w:rsidR="00752DFB">
        <w:rPr>
          <w:rFonts w:ascii="Arial" w:hAnsi="Arial" w:cs="Arial"/>
          <w:sz w:val="24"/>
        </w:rPr>
        <w:t>kw</w:t>
      </w:r>
      <w:proofErr w:type="spellEnd"/>
      <w:r w:rsidR="00752DFB">
        <w:rPr>
          <w:rFonts w:ascii="Arial" w:hAnsi="Arial" w:cs="Arial"/>
          <w:sz w:val="24"/>
        </w:rPr>
        <w:t xml:space="preserve">/h y alto más de 10 </w:t>
      </w:r>
      <w:proofErr w:type="spellStart"/>
      <w:r w:rsidR="00752DFB">
        <w:rPr>
          <w:rFonts w:ascii="Arial" w:hAnsi="Arial" w:cs="Arial"/>
          <w:sz w:val="24"/>
        </w:rPr>
        <w:t>kw</w:t>
      </w:r>
      <w:proofErr w:type="spellEnd"/>
      <w:r w:rsidR="00752DFB">
        <w:rPr>
          <w:rFonts w:ascii="Arial" w:hAnsi="Arial" w:cs="Arial"/>
          <w:sz w:val="24"/>
        </w:rPr>
        <w:t>/h</w:t>
      </w:r>
      <w:r w:rsidR="00913ECB">
        <w:rPr>
          <w:rFonts w:ascii="Arial" w:hAnsi="Arial" w:cs="Arial"/>
          <w:sz w:val="24"/>
        </w:rPr>
        <w:t>,</w:t>
      </w:r>
      <w:r w:rsidR="00752DFB">
        <w:rPr>
          <w:rFonts w:ascii="Arial" w:hAnsi="Arial" w:cs="Arial"/>
          <w:sz w:val="24"/>
        </w:rPr>
        <w:t xml:space="preserve"> los cuales deberán diferenciarse entre sí.</w:t>
      </w:r>
    </w:p>
    <w:p w14:paraId="3933B4D4" w14:textId="4E3CF06D" w:rsidR="00752DFB" w:rsidRDefault="000964C4" w:rsidP="00752DF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752DFB">
        <w:rPr>
          <w:rFonts w:ascii="Arial" w:hAnsi="Arial" w:cs="Arial"/>
          <w:sz w:val="24"/>
        </w:rPr>
        <w:t>Por lo tanto, lo sancionado aquí será agregado como Apéndice I del Anexo III del Capítulo II de la Ordenanza N° 9262.</w:t>
      </w:r>
    </w:p>
    <w:p w14:paraId="0FAD069B" w14:textId="77777777" w:rsidR="00752DFB" w:rsidRDefault="00752DFB" w:rsidP="00752DF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BE316C3" w14:textId="77777777" w:rsidR="00752DFB" w:rsidRDefault="00752DFB" w:rsidP="00752DFB">
      <w:pPr>
        <w:spacing w:after="0" w:line="36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752DFB" w14:paraId="51F07CF4" w14:textId="77777777" w:rsidTr="00752DFB">
        <w:tc>
          <w:tcPr>
            <w:tcW w:w="4304" w:type="dxa"/>
          </w:tcPr>
          <w:p w14:paraId="51ED285B" w14:textId="77777777" w:rsidR="00752DFB" w:rsidRDefault="00752DFB" w:rsidP="00752DF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14:paraId="12320C18" w14:textId="77777777" w:rsidR="00752DFB" w:rsidRDefault="00752DFB" w:rsidP="00752DF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14:paraId="2506B0D0" w14:textId="77777777" w:rsidR="00752DFB" w:rsidRPr="00752DFB" w:rsidRDefault="00752DFB" w:rsidP="00752DF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</w:tcPr>
          <w:p w14:paraId="0CB9E8F8" w14:textId="77777777" w:rsidR="00752DFB" w:rsidRDefault="00752DFB" w:rsidP="00752DF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14:paraId="532B178F" w14:textId="77777777" w:rsidR="00752DFB" w:rsidRDefault="00752DFB" w:rsidP="00752DF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14:paraId="37339BE5" w14:textId="77777777" w:rsidR="00752DFB" w:rsidRPr="00752DFB" w:rsidRDefault="00752DFB" w:rsidP="00752DF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14:paraId="11F6718A" w14:textId="77777777" w:rsidR="00752DFB" w:rsidRDefault="00752DFB" w:rsidP="00752DFB">
      <w:pPr>
        <w:spacing w:after="0" w:line="360" w:lineRule="auto"/>
        <w:rPr>
          <w:rFonts w:ascii="Arial" w:hAnsi="Arial" w:cs="Arial"/>
          <w:sz w:val="24"/>
        </w:rPr>
      </w:pPr>
    </w:p>
    <w:p w14:paraId="366E66E4" w14:textId="77777777" w:rsidR="00752DFB" w:rsidRDefault="00752DFB" w:rsidP="00752DF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446E15AA" w14:textId="12E076D1" w:rsidR="00752DFB" w:rsidRDefault="00752DFB" w:rsidP="00752DF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>
        <w:rPr>
          <w:rFonts w:ascii="Arial" w:hAnsi="Arial" w:cs="Arial"/>
          <w:sz w:val="24"/>
        </w:rPr>
        <w:t>en uso de sus facultades legales, sanciona la siguiente:</w:t>
      </w:r>
    </w:p>
    <w:p w14:paraId="27EC1A94" w14:textId="77777777" w:rsidR="000964C4" w:rsidRDefault="000964C4" w:rsidP="000964C4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proofErr w:type="gramStart"/>
      <w:r>
        <w:rPr>
          <w:rFonts w:ascii="Arial" w:hAnsi="Arial" w:cs="Arial"/>
          <w:b/>
          <w:sz w:val="44"/>
          <w:u w:val="double"/>
        </w:rPr>
        <w:t>O  R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</w:t>
      </w:r>
      <w:proofErr w:type="gramStart"/>
      <w:r>
        <w:rPr>
          <w:rFonts w:ascii="Arial" w:hAnsi="Arial" w:cs="Arial"/>
          <w:b/>
          <w:sz w:val="44"/>
          <w:u w:val="double"/>
        </w:rPr>
        <w:t>D  E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</w:t>
      </w:r>
      <w:proofErr w:type="gramStart"/>
      <w:r>
        <w:rPr>
          <w:rFonts w:ascii="Arial" w:hAnsi="Arial" w:cs="Arial"/>
          <w:b/>
          <w:sz w:val="44"/>
          <w:u w:val="double"/>
        </w:rPr>
        <w:t>N  A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</w:t>
      </w:r>
      <w:proofErr w:type="gramStart"/>
      <w:r>
        <w:rPr>
          <w:rFonts w:ascii="Arial" w:hAnsi="Arial" w:cs="Arial"/>
          <w:b/>
          <w:sz w:val="44"/>
          <w:u w:val="double"/>
        </w:rPr>
        <w:t>N  Z</w:t>
      </w:r>
      <w:proofErr w:type="gramEnd"/>
      <w:r>
        <w:rPr>
          <w:rFonts w:ascii="Arial" w:hAnsi="Arial" w:cs="Arial"/>
          <w:b/>
          <w:sz w:val="44"/>
          <w:u w:val="double"/>
        </w:rPr>
        <w:t xml:space="preserve">  A:</w:t>
      </w:r>
    </w:p>
    <w:p w14:paraId="4E41F69F" w14:textId="3FE53EE8" w:rsidR="00752DFB" w:rsidRDefault="00752DFB" w:rsidP="00752DFB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TITULO -I- </w:t>
      </w:r>
      <w:r w:rsidR="009F3ABC">
        <w:rPr>
          <w:rFonts w:ascii="Arial" w:hAnsi="Arial" w:cs="Arial"/>
          <w:b/>
          <w:sz w:val="24"/>
          <w:u w:val="single"/>
        </w:rPr>
        <w:t>DETERMINA CRITERIOS DE CATEGORÍAS DE CONSUMO ENERGÉTICO PARA PRESENTACIÓN DE PLANOS ELÉCTRICOS</w:t>
      </w:r>
    </w:p>
    <w:p w14:paraId="15C6B90E" w14:textId="236661C6" w:rsidR="001C2F08" w:rsidRDefault="00752DFB" w:rsidP="001C2F08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Determ</w:t>
      </w:r>
      <w:r w:rsidR="000964C4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n</w:t>
      </w:r>
      <w:r w:rsidR="000964C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nse</w:t>
      </w:r>
      <w:proofErr w:type="spellEnd"/>
      <w:r>
        <w:rPr>
          <w:rFonts w:ascii="Arial" w:hAnsi="Arial" w:cs="Arial"/>
          <w:sz w:val="24"/>
        </w:rPr>
        <w:t xml:space="preserve"> las categorías de </w:t>
      </w:r>
      <w:r w:rsidR="001C2F08">
        <w:rPr>
          <w:rFonts w:ascii="Arial" w:hAnsi="Arial" w:cs="Arial"/>
          <w:sz w:val="24"/>
        </w:rPr>
        <w:t xml:space="preserve">demandas de potencia eléctrica </w:t>
      </w:r>
      <w:r w:rsidR="000964C4">
        <w:rPr>
          <w:rFonts w:ascii="Arial" w:hAnsi="Arial" w:cs="Arial"/>
          <w:sz w:val="24"/>
        </w:rPr>
        <w:br/>
        <w:t xml:space="preserve">                      </w:t>
      </w:r>
      <w:r w:rsidR="001C2F08">
        <w:rPr>
          <w:rFonts w:ascii="Arial" w:hAnsi="Arial" w:cs="Arial"/>
          <w:sz w:val="24"/>
        </w:rPr>
        <w:t xml:space="preserve">máxima </w:t>
      </w:r>
      <w:r w:rsidR="000F0539">
        <w:rPr>
          <w:rFonts w:ascii="Arial" w:hAnsi="Arial" w:cs="Arial"/>
          <w:sz w:val="24"/>
        </w:rPr>
        <w:t>simult</w:t>
      </w:r>
      <w:r w:rsidR="009F3ABC">
        <w:rPr>
          <w:rFonts w:ascii="Arial" w:hAnsi="Arial" w:cs="Arial"/>
          <w:sz w:val="24"/>
        </w:rPr>
        <w:t>á</w:t>
      </w:r>
      <w:r w:rsidR="000F0539">
        <w:rPr>
          <w:rFonts w:ascii="Arial" w:hAnsi="Arial" w:cs="Arial"/>
          <w:sz w:val="24"/>
        </w:rPr>
        <w:t>nea para</w:t>
      </w:r>
      <w:r w:rsidR="001C2F08">
        <w:rPr>
          <w:rFonts w:ascii="Arial" w:hAnsi="Arial" w:cs="Arial"/>
          <w:sz w:val="24"/>
        </w:rPr>
        <w:t xml:space="preserve"> la tramitación de visados y presentaciones técnicas de planos de instalaciones eléctricas, las cuales se </w:t>
      </w:r>
      <w:r w:rsidR="000F0539">
        <w:rPr>
          <w:rFonts w:ascii="Arial" w:hAnsi="Arial" w:cs="Arial"/>
          <w:sz w:val="24"/>
        </w:rPr>
        <w:t>clasificarán según</w:t>
      </w:r>
      <w:r w:rsidR="001C2F08">
        <w:rPr>
          <w:rFonts w:ascii="Arial" w:hAnsi="Arial" w:cs="Arial"/>
          <w:sz w:val="24"/>
        </w:rPr>
        <w:t xml:space="preserve"> los siguientes rangos:</w:t>
      </w:r>
    </w:p>
    <w:p w14:paraId="03B60011" w14:textId="2B94D6A5" w:rsidR="00752DFB" w:rsidRPr="009F3ABC" w:rsidRDefault="001C2F08" w:rsidP="009F3AB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F3ABC">
        <w:rPr>
          <w:rFonts w:ascii="Arial" w:hAnsi="Arial" w:cs="Arial"/>
          <w:sz w:val="24"/>
        </w:rPr>
        <w:t xml:space="preserve">Bajos </w:t>
      </w:r>
      <w:r w:rsidR="009F3ABC" w:rsidRPr="009F3ABC">
        <w:rPr>
          <w:rFonts w:ascii="Arial" w:hAnsi="Arial" w:cs="Arial"/>
          <w:sz w:val="24"/>
        </w:rPr>
        <w:t>Consumos</w:t>
      </w:r>
      <w:r w:rsidRPr="009F3ABC">
        <w:rPr>
          <w:rFonts w:ascii="Arial" w:hAnsi="Arial" w:cs="Arial"/>
          <w:sz w:val="24"/>
        </w:rPr>
        <w:t>/Baja demanda: Potencia máxima simult</w:t>
      </w:r>
      <w:r w:rsidR="009F3ABC">
        <w:rPr>
          <w:rFonts w:ascii="Arial" w:hAnsi="Arial" w:cs="Arial"/>
          <w:sz w:val="24"/>
        </w:rPr>
        <w:t>á</w:t>
      </w:r>
      <w:r w:rsidRPr="009F3ABC">
        <w:rPr>
          <w:rFonts w:ascii="Arial" w:hAnsi="Arial" w:cs="Arial"/>
          <w:sz w:val="24"/>
        </w:rPr>
        <w:t xml:space="preserve">nea demandada hasta </w:t>
      </w:r>
      <w:r w:rsidR="009F3ABC" w:rsidRPr="009F3ABC">
        <w:rPr>
          <w:rFonts w:ascii="Arial" w:hAnsi="Arial" w:cs="Arial"/>
          <w:sz w:val="24"/>
        </w:rPr>
        <w:t xml:space="preserve">Cinco Kilovatios </w:t>
      </w:r>
      <w:r w:rsidRPr="009F3ABC">
        <w:rPr>
          <w:rFonts w:ascii="Arial" w:hAnsi="Arial" w:cs="Arial"/>
          <w:sz w:val="24"/>
        </w:rPr>
        <w:t xml:space="preserve">(5 </w:t>
      </w:r>
      <w:proofErr w:type="spellStart"/>
      <w:r w:rsidR="009F3ABC" w:rsidRPr="009F3ABC">
        <w:rPr>
          <w:rFonts w:ascii="Arial" w:hAnsi="Arial" w:cs="Arial"/>
          <w:sz w:val="24"/>
        </w:rPr>
        <w:t>Kw</w:t>
      </w:r>
      <w:proofErr w:type="spellEnd"/>
      <w:r w:rsidR="00752DFB" w:rsidRPr="009F3ABC">
        <w:rPr>
          <w:rFonts w:ascii="Arial" w:hAnsi="Arial" w:cs="Arial"/>
          <w:sz w:val="24"/>
        </w:rPr>
        <w:t>).</w:t>
      </w:r>
    </w:p>
    <w:p w14:paraId="782D4591" w14:textId="0AFEDC87" w:rsidR="001C2F08" w:rsidRPr="00DF2ABC" w:rsidRDefault="00752DFB" w:rsidP="00DF2AB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DF2ABC">
        <w:rPr>
          <w:rFonts w:ascii="Arial" w:hAnsi="Arial" w:cs="Arial"/>
          <w:sz w:val="24"/>
        </w:rPr>
        <w:t>Mediano</w:t>
      </w:r>
      <w:r w:rsidR="009F3ABC">
        <w:rPr>
          <w:rFonts w:ascii="Arial" w:hAnsi="Arial" w:cs="Arial"/>
          <w:sz w:val="24"/>
        </w:rPr>
        <w:t>s</w:t>
      </w:r>
      <w:r w:rsidRPr="00DF2ABC">
        <w:rPr>
          <w:rFonts w:ascii="Arial" w:hAnsi="Arial" w:cs="Arial"/>
          <w:sz w:val="24"/>
        </w:rPr>
        <w:t xml:space="preserve"> </w:t>
      </w:r>
      <w:r w:rsidR="009F3ABC" w:rsidRPr="00DF2ABC">
        <w:rPr>
          <w:rFonts w:ascii="Arial" w:hAnsi="Arial" w:cs="Arial"/>
          <w:sz w:val="24"/>
        </w:rPr>
        <w:t>Consumo</w:t>
      </w:r>
      <w:r w:rsidR="009F3ABC">
        <w:rPr>
          <w:rFonts w:ascii="Arial" w:hAnsi="Arial" w:cs="Arial"/>
          <w:sz w:val="24"/>
        </w:rPr>
        <w:t>s</w:t>
      </w:r>
      <w:r w:rsidR="001C2F08" w:rsidRPr="00DF2ABC">
        <w:rPr>
          <w:rFonts w:ascii="Arial" w:hAnsi="Arial" w:cs="Arial"/>
          <w:sz w:val="24"/>
        </w:rPr>
        <w:t>/Mediana Demanda: Potencia máxima simult</w:t>
      </w:r>
      <w:r w:rsidR="009F3ABC">
        <w:rPr>
          <w:rFonts w:ascii="Arial" w:hAnsi="Arial" w:cs="Arial"/>
          <w:sz w:val="24"/>
        </w:rPr>
        <w:t>á</w:t>
      </w:r>
      <w:r w:rsidR="001C2F08" w:rsidRPr="00DF2ABC">
        <w:rPr>
          <w:rFonts w:ascii="Arial" w:hAnsi="Arial" w:cs="Arial"/>
          <w:sz w:val="24"/>
        </w:rPr>
        <w:t xml:space="preserve">nea demandada </w:t>
      </w:r>
      <w:r w:rsidR="009F3ABC">
        <w:rPr>
          <w:rFonts w:ascii="Arial" w:hAnsi="Arial" w:cs="Arial"/>
          <w:sz w:val="24"/>
        </w:rPr>
        <w:t>desde</w:t>
      </w:r>
      <w:r w:rsidR="001C2F08" w:rsidRPr="00DF2ABC">
        <w:rPr>
          <w:rFonts w:ascii="Arial" w:hAnsi="Arial" w:cs="Arial"/>
          <w:sz w:val="24"/>
        </w:rPr>
        <w:t xml:space="preserve"> </w:t>
      </w:r>
      <w:r w:rsidR="009F3ABC" w:rsidRPr="00DF2ABC">
        <w:rPr>
          <w:rFonts w:ascii="Arial" w:hAnsi="Arial" w:cs="Arial"/>
          <w:sz w:val="24"/>
        </w:rPr>
        <w:t xml:space="preserve">Cinco Kilovatios </w:t>
      </w:r>
      <w:r w:rsidR="001C2F08" w:rsidRPr="00DF2ABC">
        <w:rPr>
          <w:rFonts w:ascii="Arial" w:hAnsi="Arial" w:cs="Arial"/>
          <w:sz w:val="24"/>
        </w:rPr>
        <w:t xml:space="preserve">(5 </w:t>
      </w:r>
      <w:proofErr w:type="spellStart"/>
      <w:r w:rsidR="009F3ABC" w:rsidRPr="00DF2ABC">
        <w:rPr>
          <w:rFonts w:ascii="Arial" w:hAnsi="Arial" w:cs="Arial"/>
          <w:sz w:val="24"/>
        </w:rPr>
        <w:t>Kw</w:t>
      </w:r>
      <w:proofErr w:type="spellEnd"/>
      <w:r w:rsidR="00DF2ABC" w:rsidRPr="00DF2ABC">
        <w:rPr>
          <w:rFonts w:ascii="Arial" w:hAnsi="Arial" w:cs="Arial"/>
          <w:sz w:val="24"/>
        </w:rPr>
        <w:t xml:space="preserve">) hasta un máximo de </w:t>
      </w:r>
      <w:r w:rsidR="009F3ABC" w:rsidRPr="00DF2ABC">
        <w:rPr>
          <w:rFonts w:ascii="Arial" w:hAnsi="Arial" w:cs="Arial"/>
          <w:sz w:val="24"/>
        </w:rPr>
        <w:t xml:space="preserve">Diez Kilovatios </w:t>
      </w:r>
      <w:r w:rsidR="00DF2ABC" w:rsidRPr="00DF2ABC">
        <w:rPr>
          <w:rFonts w:ascii="Arial" w:hAnsi="Arial" w:cs="Arial"/>
          <w:sz w:val="24"/>
        </w:rPr>
        <w:t xml:space="preserve">(10 </w:t>
      </w:r>
      <w:proofErr w:type="spellStart"/>
      <w:r w:rsidR="009F3ABC" w:rsidRPr="00DF2ABC">
        <w:rPr>
          <w:rFonts w:ascii="Arial" w:hAnsi="Arial" w:cs="Arial"/>
          <w:sz w:val="24"/>
        </w:rPr>
        <w:t>Kw</w:t>
      </w:r>
      <w:proofErr w:type="spellEnd"/>
      <w:r w:rsidR="00DF2ABC" w:rsidRPr="00DF2ABC">
        <w:rPr>
          <w:rFonts w:ascii="Arial" w:hAnsi="Arial" w:cs="Arial"/>
          <w:sz w:val="24"/>
        </w:rPr>
        <w:t>).</w:t>
      </w:r>
    </w:p>
    <w:p w14:paraId="7BD2D11F" w14:textId="4936C360" w:rsidR="00DF2ABC" w:rsidRPr="00DF2ABC" w:rsidRDefault="00DF2ABC" w:rsidP="00DF2AB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DF2ABC">
        <w:rPr>
          <w:rFonts w:ascii="Arial" w:hAnsi="Arial" w:cs="Arial"/>
          <w:sz w:val="24"/>
        </w:rPr>
        <w:t xml:space="preserve">Altos </w:t>
      </w:r>
      <w:r w:rsidR="009F3ABC" w:rsidRPr="00DF2ABC">
        <w:rPr>
          <w:rFonts w:ascii="Arial" w:hAnsi="Arial" w:cs="Arial"/>
          <w:sz w:val="24"/>
        </w:rPr>
        <w:t>Consumos</w:t>
      </w:r>
      <w:r w:rsidRPr="00DF2ABC">
        <w:rPr>
          <w:rFonts w:ascii="Arial" w:hAnsi="Arial" w:cs="Arial"/>
          <w:sz w:val="24"/>
        </w:rPr>
        <w:t>/Alta demanda (Comerciales e Industriales): Potencia máxima simult</w:t>
      </w:r>
      <w:r w:rsidR="009F3ABC">
        <w:rPr>
          <w:rFonts w:ascii="Arial" w:hAnsi="Arial" w:cs="Arial"/>
          <w:sz w:val="24"/>
        </w:rPr>
        <w:t>á</w:t>
      </w:r>
      <w:r w:rsidRPr="00DF2ABC">
        <w:rPr>
          <w:rFonts w:ascii="Arial" w:hAnsi="Arial" w:cs="Arial"/>
          <w:sz w:val="24"/>
        </w:rPr>
        <w:t xml:space="preserve">nea demandada </w:t>
      </w:r>
      <w:r>
        <w:rPr>
          <w:rFonts w:ascii="Arial" w:hAnsi="Arial" w:cs="Arial"/>
          <w:sz w:val="24"/>
        </w:rPr>
        <w:t xml:space="preserve">superior a </w:t>
      </w:r>
      <w:r w:rsidR="009F3ABC">
        <w:rPr>
          <w:rFonts w:ascii="Arial" w:hAnsi="Arial" w:cs="Arial"/>
          <w:sz w:val="24"/>
        </w:rPr>
        <w:t>Diez</w:t>
      </w:r>
      <w:r w:rsidR="009F3ABC" w:rsidRPr="00DF2ABC">
        <w:rPr>
          <w:rFonts w:ascii="Arial" w:hAnsi="Arial" w:cs="Arial"/>
          <w:sz w:val="24"/>
        </w:rPr>
        <w:t xml:space="preserve"> Kilovatios </w:t>
      </w:r>
      <w:r w:rsidRPr="00DF2ABC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10</w:t>
      </w:r>
      <w:r w:rsidRPr="00DF2ABC">
        <w:rPr>
          <w:rFonts w:ascii="Arial" w:hAnsi="Arial" w:cs="Arial"/>
          <w:sz w:val="24"/>
        </w:rPr>
        <w:t xml:space="preserve"> </w:t>
      </w:r>
      <w:proofErr w:type="spellStart"/>
      <w:r w:rsidR="009F3ABC" w:rsidRPr="00DF2ABC">
        <w:rPr>
          <w:rFonts w:ascii="Arial" w:hAnsi="Arial" w:cs="Arial"/>
          <w:sz w:val="24"/>
        </w:rPr>
        <w:t>Kw</w:t>
      </w:r>
      <w:proofErr w:type="spellEnd"/>
      <w:proofErr w:type="gramStart"/>
      <w:r w:rsidRPr="00DF2ABC">
        <w:rPr>
          <w:rFonts w:ascii="Arial" w:hAnsi="Arial" w:cs="Arial"/>
          <w:sz w:val="24"/>
        </w:rPr>
        <w:t>).</w:t>
      </w:r>
      <w:r w:rsidR="000964C4">
        <w:rPr>
          <w:rFonts w:ascii="Arial" w:hAnsi="Arial" w:cs="Arial"/>
          <w:sz w:val="24"/>
        </w:rPr>
        <w:t>-</w:t>
      </w:r>
      <w:proofErr w:type="gramEnd"/>
    </w:p>
    <w:p w14:paraId="57FE91D3" w14:textId="7EA006F0" w:rsidR="00752DFB" w:rsidRDefault="00752DFB" w:rsidP="00752DF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Las categorías determinadas como </w:t>
      </w:r>
      <w:r w:rsidR="009F3ABC">
        <w:rPr>
          <w:rFonts w:ascii="Arial" w:hAnsi="Arial" w:cs="Arial"/>
          <w:sz w:val="24"/>
        </w:rPr>
        <w:t xml:space="preserve">Bajos Consumos </w:t>
      </w:r>
      <w:r w:rsidR="00DF2ABC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 xml:space="preserve">5 </w:t>
      </w:r>
      <w:proofErr w:type="spellStart"/>
      <w:r w:rsidR="009F3ABC">
        <w:rPr>
          <w:rFonts w:ascii="Arial" w:hAnsi="Arial" w:cs="Arial"/>
          <w:sz w:val="24"/>
        </w:rPr>
        <w:t>Kw</w:t>
      </w:r>
      <w:proofErr w:type="spellEnd"/>
      <w:r>
        <w:rPr>
          <w:rFonts w:ascii="Arial" w:hAnsi="Arial" w:cs="Arial"/>
          <w:sz w:val="24"/>
        </w:rPr>
        <w:t>) y</w:t>
      </w:r>
      <w:r w:rsidR="000964C4">
        <w:rPr>
          <w:rFonts w:ascii="Arial" w:hAnsi="Arial" w:cs="Arial"/>
          <w:sz w:val="24"/>
        </w:rPr>
        <w:t xml:space="preserve"> </w:t>
      </w:r>
      <w:r w:rsidR="000964C4">
        <w:rPr>
          <w:rFonts w:ascii="Arial" w:hAnsi="Arial" w:cs="Arial"/>
          <w:sz w:val="24"/>
        </w:rPr>
        <w:br/>
        <w:t xml:space="preserve">                       </w:t>
      </w:r>
      <w:r w:rsidR="009F3ABC">
        <w:rPr>
          <w:rFonts w:ascii="Arial" w:hAnsi="Arial" w:cs="Arial"/>
          <w:sz w:val="24"/>
        </w:rPr>
        <w:t xml:space="preserve">Medianos Consumos </w:t>
      </w:r>
      <w:r w:rsidR="00DF2ABC">
        <w:rPr>
          <w:rFonts w:ascii="Arial" w:hAnsi="Arial" w:cs="Arial"/>
          <w:sz w:val="24"/>
        </w:rPr>
        <w:t xml:space="preserve">(10 </w:t>
      </w:r>
      <w:proofErr w:type="spellStart"/>
      <w:r w:rsidR="009F3ABC">
        <w:rPr>
          <w:rFonts w:ascii="Arial" w:hAnsi="Arial" w:cs="Arial"/>
          <w:sz w:val="24"/>
        </w:rPr>
        <w:t>Kw</w:t>
      </w:r>
      <w:proofErr w:type="spellEnd"/>
      <w:r>
        <w:rPr>
          <w:rFonts w:ascii="Arial" w:hAnsi="Arial" w:cs="Arial"/>
          <w:sz w:val="24"/>
        </w:rPr>
        <w:t>), deberán presentar en la Cooperativa de Servicios Públicos, Consumo y Vivienda Rawson L</w:t>
      </w:r>
      <w:r w:rsidR="009F3ABC">
        <w:rPr>
          <w:rFonts w:ascii="Arial" w:hAnsi="Arial" w:cs="Arial"/>
          <w:sz w:val="24"/>
        </w:rPr>
        <w:t>imi</w:t>
      </w:r>
      <w:r>
        <w:rPr>
          <w:rFonts w:ascii="Arial" w:hAnsi="Arial" w:cs="Arial"/>
          <w:sz w:val="24"/>
        </w:rPr>
        <w:t>t</w:t>
      </w:r>
      <w:r w:rsidR="009F3ABC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da, </w:t>
      </w:r>
      <w:r w:rsidR="00DF2ABC">
        <w:rPr>
          <w:rFonts w:ascii="Arial" w:hAnsi="Arial" w:cs="Arial"/>
          <w:sz w:val="24"/>
        </w:rPr>
        <w:t xml:space="preserve">a los efectos de la obtención del Visado Técnico de Factibilidad de Conexión, la documentación gráfica y técnica </w:t>
      </w:r>
      <w:r w:rsidR="000F0539">
        <w:rPr>
          <w:rFonts w:ascii="Arial" w:hAnsi="Arial" w:cs="Arial"/>
          <w:sz w:val="24"/>
        </w:rPr>
        <w:t>suscripta por</w:t>
      </w:r>
      <w:r w:rsidR="00DF2ABC">
        <w:rPr>
          <w:rFonts w:ascii="Arial" w:hAnsi="Arial" w:cs="Arial"/>
          <w:sz w:val="24"/>
        </w:rPr>
        <w:t xml:space="preserve"> profesional interviniente debidamente habilitado por el </w:t>
      </w:r>
      <w:r w:rsidR="009F3ABC">
        <w:rPr>
          <w:rFonts w:ascii="Arial" w:hAnsi="Arial" w:cs="Arial"/>
          <w:sz w:val="24"/>
        </w:rPr>
        <w:t xml:space="preserve">Colegio </w:t>
      </w:r>
      <w:r w:rsidR="00DF2ABC">
        <w:rPr>
          <w:rFonts w:ascii="Arial" w:hAnsi="Arial" w:cs="Arial"/>
          <w:sz w:val="24"/>
        </w:rPr>
        <w:t>de ley respectivo</w:t>
      </w:r>
      <w:r w:rsidR="009F3ABC">
        <w:rPr>
          <w:rFonts w:ascii="Arial" w:hAnsi="Arial" w:cs="Arial"/>
          <w:sz w:val="24"/>
        </w:rPr>
        <w:t>,</w:t>
      </w:r>
      <w:r w:rsidR="00DF2ABC">
        <w:rPr>
          <w:rFonts w:ascii="Arial" w:hAnsi="Arial" w:cs="Arial"/>
          <w:sz w:val="24"/>
        </w:rPr>
        <w:t xml:space="preserve"> la cual constar</w:t>
      </w:r>
      <w:r w:rsidR="000964C4">
        <w:rPr>
          <w:rFonts w:ascii="Arial" w:hAnsi="Arial" w:cs="Arial"/>
          <w:sz w:val="24"/>
        </w:rPr>
        <w:t>á</w:t>
      </w:r>
      <w:r w:rsidR="00DF2ABC">
        <w:rPr>
          <w:rFonts w:ascii="Arial" w:hAnsi="Arial" w:cs="Arial"/>
          <w:sz w:val="24"/>
        </w:rPr>
        <w:t xml:space="preserve"> de:</w:t>
      </w:r>
    </w:p>
    <w:p w14:paraId="5C2D36F3" w14:textId="47918275" w:rsidR="00752DFB" w:rsidRPr="00913ECB" w:rsidRDefault="00752DFB" w:rsidP="00913E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13ECB">
        <w:rPr>
          <w:rFonts w:ascii="Arial" w:hAnsi="Arial" w:cs="Arial"/>
          <w:sz w:val="24"/>
        </w:rPr>
        <w:t>Planilla de</w:t>
      </w:r>
      <w:r w:rsidR="00DF2ABC" w:rsidRPr="00913ECB">
        <w:rPr>
          <w:rFonts w:ascii="Arial" w:hAnsi="Arial" w:cs="Arial"/>
          <w:sz w:val="24"/>
        </w:rPr>
        <w:t xml:space="preserve"> Declaración Jurada de Cargas y Potencia Máxima Simult</w:t>
      </w:r>
      <w:r w:rsidR="009F3ABC">
        <w:rPr>
          <w:rFonts w:ascii="Arial" w:hAnsi="Arial" w:cs="Arial"/>
          <w:sz w:val="24"/>
        </w:rPr>
        <w:t>á</w:t>
      </w:r>
      <w:r w:rsidR="00DF2ABC" w:rsidRPr="00913ECB">
        <w:rPr>
          <w:rFonts w:ascii="Arial" w:hAnsi="Arial" w:cs="Arial"/>
          <w:sz w:val="24"/>
        </w:rPr>
        <w:t xml:space="preserve">nea Demandada, a los fines de evaluar la capacidad de infraestructura de la red </w:t>
      </w:r>
      <w:r w:rsidR="00AD5C43" w:rsidRPr="00913ECB">
        <w:rPr>
          <w:rFonts w:ascii="Arial" w:hAnsi="Arial" w:cs="Arial"/>
          <w:sz w:val="24"/>
        </w:rPr>
        <w:t>pública</w:t>
      </w:r>
      <w:r w:rsidR="00DF2ABC" w:rsidRPr="00913ECB">
        <w:rPr>
          <w:rFonts w:ascii="Arial" w:hAnsi="Arial" w:cs="Arial"/>
          <w:sz w:val="24"/>
        </w:rPr>
        <w:t>.</w:t>
      </w:r>
    </w:p>
    <w:p w14:paraId="4DA1E650" w14:textId="120E62FC" w:rsidR="00AD5C43" w:rsidRPr="00913ECB" w:rsidRDefault="00DF2ABC" w:rsidP="00913E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13ECB">
        <w:rPr>
          <w:rFonts w:ascii="Arial" w:hAnsi="Arial" w:cs="Arial"/>
          <w:sz w:val="24"/>
        </w:rPr>
        <w:t xml:space="preserve">Detalle constructivo y esquema unifilar del Pilar de Acometida y Tablero de </w:t>
      </w:r>
      <w:r w:rsidR="00AD5C43" w:rsidRPr="00913ECB">
        <w:rPr>
          <w:rFonts w:ascii="Arial" w:hAnsi="Arial" w:cs="Arial"/>
          <w:sz w:val="24"/>
        </w:rPr>
        <w:t>Protección</w:t>
      </w:r>
      <w:r w:rsidRPr="00913ECB">
        <w:rPr>
          <w:rFonts w:ascii="Arial" w:hAnsi="Arial" w:cs="Arial"/>
          <w:sz w:val="24"/>
        </w:rPr>
        <w:t xml:space="preserve"> Primaria, verificando que los materiales se ajunten a </w:t>
      </w:r>
      <w:r w:rsidR="00AD5C43" w:rsidRPr="00913ECB">
        <w:rPr>
          <w:rFonts w:ascii="Arial" w:hAnsi="Arial" w:cs="Arial"/>
          <w:sz w:val="24"/>
        </w:rPr>
        <w:t>las normas</w:t>
      </w:r>
      <w:r w:rsidRPr="00913ECB">
        <w:rPr>
          <w:rFonts w:ascii="Arial" w:hAnsi="Arial" w:cs="Arial"/>
          <w:sz w:val="24"/>
        </w:rPr>
        <w:t xml:space="preserve"> </w:t>
      </w:r>
      <w:r w:rsidR="00AD5C43" w:rsidRPr="00913ECB">
        <w:rPr>
          <w:rFonts w:ascii="Arial" w:hAnsi="Arial" w:cs="Arial"/>
          <w:sz w:val="24"/>
        </w:rPr>
        <w:t>IRAM/IEC vigentes y a las exigencias de seguridad en la vía p</w:t>
      </w:r>
      <w:r w:rsidR="009F3ABC">
        <w:rPr>
          <w:rFonts w:ascii="Arial" w:hAnsi="Arial" w:cs="Arial"/>
          <w:sz w:val="24"/>
        </w:rPr>
        <w:t>ú</w:t>
      </w:r>
      <w:r w:rsidR="00AD5C43" w:rsidRPr="00913ECB">
        <w:rPr>
          <w:rFonts w:ascii="Arial" w:hAnsi="Arial" w:cs="Arial"/>
          <w:sz w:val="24"/>
        </w:rPr>
        <w:t>blica de la prestataria.</w:t>
      </w:r>
    </w:p>
    <w:p w14:paraId="570D6354" w14:textId="6C769F8F" w:rsidR="00752DFB" w:rsidRPr="00913ECB" w:rsidRDefault="00752DFB" w:rsidP="00913E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13ECB">
        <w:rPr>
          <w:rFonts w:ascii="Arial" w:hAnsi="Arial" w:cs="Arial"/>
          <w:sz w:val="24"/>
        </w:rPr>
        <w:lastRenderedPageBreak/>
        <w:t xml:space="preserve">Esquema </w:t>
      </w:r>
      <w:r w:rsidR="00AD5C43" w:rsidRPr="00913ECB">
        <w:rPr>
          <w:rFonts w:ascii="Arial" w:hAnsi="Arial" w:cs="Arial"/>
          <w:sz w:val="24"/>
        </w:rPr>
        <w:t>unifilar del Tablero General de Protección Secundaria (ubicado</w:t>
      </w:r>
      <w:r w:rsidR="00913ECB" w:rsidRPr="00913ECB">
        <w:rPr>
          <w:rFonts w:ascii="Arial" w:hAnsi="Arial" w:cs="Arial"/>
          <w:sz w:val="24"/>
        </w:rPr>
        <w:t xml:space="preserve"> </w:t>
      </w:r>
      <w:r w:rsidR="00AD5C43" w:rsidRPr="00913ECB">
        <w:rPr>
          <w:rFonts w:ascii="Arial" w:hAnsi="Arial" w:cs="Arial"/>
          <w:sz w:val="24"/>
        </w:rPr>
        <w:t>aguas abajo del medidor) exclusivamente para constatar la existencia de los dispositivos mínimos de cabecera obligatorios (</w:t>
      </w:r>
      <w:r w:rsidR="009F3ABC" w:rsidRPr="00913ECB">
        <w:rPr>
          <w:rFonts w:ascii="Arial" w:hAnsi="Arial" w:cs="Arial"/>
          <w:sz w:val="24"/>
        </w:rPr>
        <w:t>Interruptor Termomagnético General</w:t>
      </w:r>
      <w:r w:rsidR="00AD5C43" w:rsidRPr="00913ECB">
        <w:rPr>
          <w:rFonts w:ascii="Arial" w:hAnsi="Arial" w:cs="Arial"/>
          <w:sz w:val="24"/>
        </w:rPr>
        <w:t xml:space="preserve">, </w:t>
      </w:r>
      <w:r w:rsidR="009F3ABC" w:rsidRPr="00913ECB">
        <w:rPr>
          <w:rFonts w:ascii="Arial" w:hAnsi="Arial" w:cs="Arial"/>
          <w:sz w:val="24"/>
        </w:rPr>
        <w:t>Interruptor Diferencial</w:t>
      </w:r>
      <w:r w:rsidR="00AD5C43" w:rsidRPr="00913ECB">
        <w:rPr>
          <w:rFonts w:ascii="Arial" w:hAnsi="Arial" w:cs="Arial"/>
          <w:sz w:val="24"/>
        </w:rPr>
        <w:t xml:space="preserve">, </w:t>
      </w:r>
      <w:r w:rsidR="009F3ABC" w:rsidRPr="00913ECB">
        <w:rPr>
          <w:rFonts w:ascii="Arial" w:hAnsi="Arial" w:cs="Arial"/>
          <w:sz w:val="24"/>
        </w:rPr>
        <w:t xml:space="preserve">Protector </w:t>
      </w:r>
      <w:r w:rsidR="00AD5C43" w:rsidRPr="00913ECB">
        <w:rPr>
          <w:rFonts w:ascii="Arial" w:hAnsi="Arial" w:cs="Arial"/>
          <w:sz w:val="24"/>
        </w:rPr>
        <w:t xml:space="preserve">de </w:t>
      </w:r>
      <w:r w:rsidR="009F3ABC" w:rsidRPr="00913ECB">
        <w:rPr>
          <w:rFonts w:ascii="Arial" w:hAnsi="Arial" w:cs="Arial"/>
          <w:sz w:val="24"/>
        </w:rPr>
        <w:t xml:space="preserve">Tensión </w:t>
      </w:r>
      <w:r w:rsidR="00AD5C43" w:rsidRPr="00913ECB">
        <w:rPr>
          <w:rFonts w:ascii="Arial" w:hAnsi="Arial" w:cs="Arial"/>
          <w:sz w:val="24"/>
        </w:rPr>
        <w:t xml:space="preserve">y </w:t>
      </w:r>
      <w:r w:rsidR="009F3ABC" w:rsidRPr="00913ECB">
        <w:rPr>
          <w:rFonts w:ascii="Arial" w:hAnsi="Arial" w:cs="Arial"/>
          <w:sz w:val="24"/>
        </w:rPr>
        <w:t xml:space="preserve">Contactor </w:t>
      </w:r>
      <w:r w:rsidR="00AD5C43" w:rsidRPr="00913ECB">
        <w:rPr>
          <w:rFonts w:ascii="Arial" w:hAnsi="Arial" w:cs="Arial"/>
          <w:sz w:val="24"/>
        </w:rPr>
        <w:t xml:space="preserve">de </w:t>
      </w:r>
      <w:r w:rsidR="009F3ABC" w:rsidRPr="00913ECB">
        <w:rPr>
          <w:rFonts w:ascii="Arial" w:hAnsi="Arial" w:cs="Arial"/>
          <w:sz w:val="24"/>
        </w:rPr>
        <w:t>Carga</w:t>
      </w:r>
      <w:r w:rsidR="00AD5C43" w:rsidRPr="00913ECB">
        <w:rPr>
          <w:rFonts w:ascii="Arial" w:hAnsi="Arial" w:cs="Arial"/>
          <w:sz w:val="24"/>
        </w:rPr>
        <w:t>).</w:t>
      </w:r>
    </w:p>
    <w:p w14:paraId="37A8664E" w14:textId="303BFCB3" w:rsidR="00752DFB" w:rsidRPr="00913ECB" w:rsidRDefault="00AD5C43" w:rsidP="00913E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13ECB">
        <w:rPr>
          <w:rFonts w:ascii="Arial" w:hAnsi="Arial" w:cs="Arial"/>
          <w:sz w:val="24"/>
        </w:rPr>
        <w:t xml:space="preserve">Tablero </w:t>
      </w:r>
      <w:r w:rsidR="009F3ABC" w:rsidRPr="00913ECB">
        <w:rPr>
          <w:rFonts w:ascii="Arial" w:hAnsi="Arial" w:cs="Arial"/>
          <w:sz w:val="24"/>
        </w:rPr>
        <w:t xml:space="preserve">General </w:t>
      </w:r>
      <w:r w:rsidR="00752DFB" w:rsidRPr="00913ECB">
        <w:rPr>
          <w:rFonts w:ascii="Arial" w:hAnsi="Arial" w:cs="Arial"/>
          <w:sz w:val="24"/>
        </w:rPr>
        <w:t xml:space="preserve">de </w:t>
      </w:r>
      <w:r w:rsidR="009F3ABC" w:rsidRPr="00913ECB">
        <w:rPr>
          <w:rFonts w:ascii="Arial" w:hAnsi="Arial" w:cs="Arial"/>
          <w:sz w:val="24"/>
        </w:rPr>
        <w:t xml:space="preserve">Protección Secundaria </w:t>
      </w:r>
      <w:r w:rsidRPr="00913ECB">
        <w:rPr>
          <w:rFonts w:ascii="Arial" w:hAnsi="Arial" w:cs="Arial"/>
          <w:sz w:val="24"/>
        </w:rPr>
        <w:t xml:space="preserve">(que contendrá </w:t>
      </w:r>
      <w:r w:rsidR="009F3ABC" w:rsidRPr="00913ECB">
        <w:rPr>
          <w:rFonts w:ascii="Arial" w:hAnsi="Arial" w:cs="Arial"/>
          <w:sz w:val="24"/>
        </w:rPr>
        <w:t xml:space="preserve">Interruptor Termomagnético </w:t>
      </w:r>
      <w:r w:rsidRPr="00913ECB">
        <w:rPr>
          <w:rFonts w:ascii="Arial" w:hAnsi="Arial" w:cs="Arial"/>
          <w:sz w:val="24"/>
        </w:rPr>
        <w:t xml:space="preserve">por circuito, </w:t>
      </w:r>
      <w:r w:rsidR="009F3ABC" w:rsidRPr="00913ECB">
        <w:rPr>
          <w:rFonts w:ascii="Arial" w:hAnsi="Arial" w:cs="Arial"/>
          <w:sz w:val="24"/>
        </w:rPr>
        <w:t xml:space="preserve">Protector </w:t>
      </w:r>
      <w:r w:rsidRPr="00913ECB">
        <w:rPr>
          <w:rFonts w:ascii="Arial" w:hAnsi="Arial" w:cs="Arial"/>
          <w:sz w:val="24"/>
        </w:rPr>
        <w:t xml:space="preserve">de </w:t>
      </w:r>
      <w:r w:rsidR="009F3ABC" w:rsidRPr="00913ECB">
        <w:rPr>
          <w:rFonts w:ascii="Arial" w:hAnsi="Arial" w:cs="Arial"/>
          <w:sz w:val="24"/>
        </w:rPr>
        <w:t>Tensión</w:t>
      </w:r>
      <w:r w:rsidRPr="00913ECB">
        <w:rPr>
          <w:rFonts w:ascii="Arial" w:hAnsi="Arial" w:cs="Arial"/>
          <w:sz w:val="24"/>
        </w:rPr>
        <w:t xml:space="preserve">, </w:t>
      </w:r>
      <w:r w:rsidR="009F3ABC" w:rsidRPr="00913ECB">
        <w:rPr>
          <w:rFonts w:ascii="Arial" w:hAnsi="Arial" w:cs="Arial"/>
          <w:sz w:val="24"/>
        </w:rPr>
        <w:t xml:space="preserve">Contactor </w:t>
      </w:r>
      <w:r w:rsidRPr="00913ECB">
        <w:rPr>
          <w:rFonts w:ascii="Arial" w:hAnsi="Arial" w:cs="Arial"/>
          <w:sz w:val="24"/>
        </w:rPr>
        <w:t xml:space="preserve">de </w:t>
      </w:r>
      <w:r w:rsidR="009F3ABC" w:rsidRPr="00913ECB">
        <w:rPr>
          <w:rFonts w:ascii="Arial" w:hAnsi="Arial" w:cs="Arial"/>
          <w:sz w:val="24"/>
        </w:rPr>
        <w:t>Carg</w:t>
      </w:r>
      <w:r w:rsidR="009F3ABC">
        <w:rPr>
          <w:rFonts w:ascii="Arial" w:hAnsi="Arial" w:cs="Arial"/>
          <w:sz w:val="24"/>
        </w:rPr>
        <w:t>a</w:t>
      </w:r>
      <w:r w:rsidRPr="00913ECB">
        <w:rPr>
          <w:rFonts w:ascii="Arial" w:hAnsi="Arial" w:cs="Arial"/>
          <w:sz w:val="24"/>
        </w:rPr>
        <w:t xml:space="preserve">, </w:t>
      </w:r>
      <w:r w:rsidR="009F3ABC" w:rsidRPr="00913ECB">
        <w:rPr>
          <w:rFonts w:ascii="Arial" w:hAnsi="Arial" w:cs="Arial"/>
          <w:sz w:val="24"/>
        </w:rPr>
        <w:t>Disyuntor Diferencial</w:t>
      </w:r>
      <w:r w:rsidR="009F3ABC">
        <w:rPr>
          <w:rFonts w:ascii="Arial" w:hAnsi="Arial" w:cs="Arial"/>
          <w:sz w:val="24"/>
        </w:rPr>
        <w:t>)</w:t>
      </w:r>
      <w:r w:rsidRPr="00913ECB">
        <w:rPr>
          <w:rFonts w:ascii="Arial" w:hAnsi="Arial" w:cs="Arial"/>
          <w:sz w:val="24"/>
        </w:rPr>
        <w:t>.</w:t>
      </w:r>
    </w:p>
    <w:p w14:paraId="5269A18A" w14:textId="53529769" w:rsidR="00036263" w:rsidRPr="00913ECB" w:rsidRDefault="00AD5C43" w:rsidP="00913E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913ECB">
        <w:rPr>
          <w:rFonts w:ascii="Arial" w:hAnsi="Arial" w:cs="Arial"/>
          <w:sz w:val="24"/>
        </w:rPr>
        <w:t>Protocolo o detalle del sistema de Puesta a Tierra del pilar y del servicio.</w:t>
      </w:r>
    </w:p>
    <w:p w14:paraId="396717DB" w14:textId="757991F7" w:rsidR="00752DFB" w:rsidRPr="00036263" w:rsidRDefault="00036263" w:rsidP="00036263">
      <w:pPr>
        <w:spacing w:after="0" w:line="360" w:lineRule="auto"/>
        <w:jc w:val="both"/>
        <w:rPr>
          <w:rFonts w:ascii="Arial" w:hAnsi="Arial" w:cs="Arial"/>
          <w:sz w:val="24"/>
        </w:rPr>
      </w:pPr>
      <w:r w:rsidRPr="00036263">
        <w:rPr>
          <w:rFonts w:ascii="Arial" w:hAnsi="Arial" w:cs="Arial"/>
          <w:sz w:val="24"/>
        </w:rPr>
        <w:t>A los efectos del presente tr</w:t>
      </w:r>
      <w:r w:rsidR="009F3ABC">
        <w:rPr>
          <w:rFonts w:ascii="Arial" w:hAnsi="Arial" w:cs="Arial"/>
          <w:sz w:val="24"/>
        </w:rPr>
        <w:t>á</w:t>
      </w:r>
      <w:r w:rsidRPr="00036263">
        <w:rPr>
          <w:rFonts w:ascii="Arial" w:hAnsi="Arial" w:cs="Arial"/>
          <w:sz w:val="24"/>
        </w:rPr>
        <w:t xml:space="preserve">mite, el esquema de distribución eléctrica general </w:t>
      </w:r>
      <w:r>
        <w:rPr>
          <w:rFonts w:ascii="Arial" w:hAnsi="Arial" w:cs="Arial"/>
          <w:sz w:val="24"/>
        </w:rPr>
        <w:t>interno (ubicación de bocas, tomas y circuitos especiales en plantas)</w:t>
      </w:r>
      <w:r w:rsidR="009F3AB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9F3ABC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e incorporará a la presentación con carácter de Declaración Jurada técnica del Profesional Firmante, quien asume </w:t>
      </w:r>
      <w:r w:rsidR="009F3ABC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junto al Colegio respectivo y la </w:t>
      </w:r>
      <w:r w:rsidR="000F0539">
        <w:rPr>
          <w:rFonts w:ascii="Arial" w:hAnsi="Arial" w:cs="Arial"/>
          <w:sz w:val="24"/>
        </w:rPr>
        <w:t>Dirección</w:t>
      </w:r>
      <w:r>
        <w:rPr>
          <w:rFonts w:ascii="Arial" w:hAnsi="Arial" w:cs="Arial"/>
          <w:sz w:val="24"/>
        </w:rPr>
        <w:t xml:space="preserve"> de Obras Particulares</w:t>
      </w:r>
      <w:r w:rsidR="009F3ABC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la exclusiva responsabilidad civil, penal y técnica sobre el diseño, dimensionamiento y cumplimiento de las reglamentaciones de la Asociación Electrotécnica Argentina (AEA) en el interior de inmueble, quedando dicha área fuera de la potestad de objeción o rechazo por parte de la Cooperativa prestataria.</w:t>
      </w:r>
      <w:r w:rsidR="00913ECB">
        <w:rPr>
          <w:rFonts w:ascii="Arial" w:hAnsi="Arial" w:cs="Arial"/>
          <w:sz w:val="24"/>
        </w:rPr>
        <w:t>-</w:t>
      </w:r>
    </w:p>
    <w:p w14:paraId="430AF58A" w14:textId="2A733BBD" w:rsidR="00752DFB" w:rsidRDefault="00752DFB" w:rsidP="00752DF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3º.-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Establece</w:t>
      </w:r>
      <w:r w:rsidR="000964C4">
        <w:rPr>
          <w:rFonts w:ascii="Arial" w:hAnsi="Arial" w:cs="Arial"/>
          <w:sz w:val="24"/>
        </w:rPr>
        <w:t>se</w:t>
      </w:r>
      <w:proofErr w:type="spellEnd"/>
      <w:r>
        <w:rPr>
          <w:rFonts w:ascii="Arial" w:hAnsi="Arial" w:cs="Arial"/>
          <w:sz w:val="24"/>
        </w:rPr>
        <w:t xml:space="preserve"> que los </w:t>
      </w:r>
      <w:r w:rsidR="009F3ABC">
        <w:rPr>
          <w:rFonts w:ascii="Arial" w:hAnsi="Arial" w:cs="Arial"/>
          <w:sz w:val="24"/>
        </w:rPr>
        <w:t xml:space="preserve">Altos Consumos </w:t>
      </w:r>
      <w:r w:rsidR="00036263">
        <w:rPr>
          <w:rFonts w:ascii="Arial" w:hAnsi="Arial" w:cs="Arial"/>
          <w:sz w:val="24"/>
        </w:rPr>
        <w:t xml:space="preserve">Comerciales e Industriales </w:t>
      </w:r>
      <w:r w:rsidR="000964C4">
        <w:rPr>
          <w:rFonts w:ascii="Arial" w:hAnsi="Arial" w:cs="Arial"/>
          <w:sz w:val="24"/>
        </w:rPr>
        <w:br/>
        <w:t xml:space="preserve">                   </w:t>
      </w:r>
      <w:proofErr w:type="gramStart"/>
      <w:r w:rsidR="000964C4">
        <w:rPr>
          <w:rFonts w:ascii="Arial" w:hAnsi="Arial" w:cs="Arial"/>
          <w:sz w:val="24"/>
        </w:rPr>
        <w:t xml:space="preserve">   </w:t>
      </w:r>
      <w:r w:rsidR="00036263">
        <w:rPr>
          <w:rFonts w:ascii="Arial" w:hAnsi="Arial" w:cs="Arial"/>
          <w:sz w:val="24"/>
        </w:rPr>
        <w:t>(</w:t>
      </w:r>
      <w:proofErr w:type="gramEnd"/>
      <w:r w:rsidR="00036263">
        <w:rPr>
          <w:rFonts w:ascii="Arial" w:hAnsi="Arial" w:cs="Arial"/>
          <w:sz w:val="24"/>
        </w:rPr>
        <w:t>mayores a</w:t>
      </w:r>
      <w:r w:rsidR="009F3AB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10</w:t>
      </w:r>
      <w:r w:rsidR="009F3ABC">
        <w:rPr>
          <w:rFonts w:ascii="Arial" w:hAnsi="Arial" w:cs="Arial"/>
          <w:sz w:val="24"/>
        </w:rPr>
        <w:t xml:space="preserve"> </w:t>
      </w:r>
      <w:proofErr w:type="spellStart"/>
      <w:r w:rsidR="009F3ABC">
        <w:rPr>
          <w:rFonts w:ascii="Arial" w:hAnsi="Arial" w:cs="Arial"/>
          <w:sz w:val="24"/>
        </w:rPr>
        <w:t>Kw</w:t>
      </w:r>
      <w:proofErr w:type="spellEnd"/>
      <w:r w:rsidR="00036263">
        <w:rPr>
          <w:rFonts w:ascii="Arial" w:hAnsi="Arial" w:cs="Arial"/>
          <w:sz w:val="24"/>
        </w:rPr>
        <w:t>), se ajustar</w:t>
      </w:r>
      <w:r w:rsidR="009F3ABC">
        <w:rPr>
          <w:rFonts w:ascii="Arial" w:hAnsi="Arial" w:cs="Arial"/>
          <w:sz w:val="24"/>
        </w:rPr>
        <w:t>á</w:t>
      </w:r>
      <w:r w:rsidR="00036263">
        <w:rPr>
          <w:rFonts w:ascii="Arial" w:hAnsi="Arial" w:cs="Arial"/>
          <w:sz w:val="24"/>
        </w:rPr>
        <w:t xml:space="preserve">n a la presentación de Proyectos Eléctricos Especiales ante la Cooperativa </w:t>
      </w:r>
      <w:r w:rsidR="00157FC4">
        <w:rPr>
          <w:rFonts w:ascii="Arial" w:hAnsi="Arial" w:cs="Arial"/>
          <w:sz w:val="24"/>
        </w:rPr>
        <w:t>de Servicios Públicos, Consumo y Vivienda Rawson Limitada, a los efectos exclusivos de la obtención del Visado de Factibilidad Técnico de Infraestructura y Suministro. Dicho visado se limitará a certificar la capacidad de las redes de distribución p</w:t>
      </w:r>
      <w:r w:rsidR="009F3ABC">
        <w:rPr>
          <w:rFonts w:ascii="Arial" w:hAnsi="Arial" w:cs="Arial"/>
          <w:sz w:val="24"/>
        </w:rPr>
        <w:t>ú</w:t>
      </w:r>
      <w:r w:rsidR="00157FC4">
        <w:rPr>
          <w:rFonts w:ascii="Arial" w:hAnsi="Arial" w:cs="Arial"/>
          <w:sz w:val="24"/>
        </w:rPr>
        <w:t>blica de la ciudad para absorber la potencia máxima simultanea demandada y garantizar la estabilidad del servicio en el sector.</w:t>
      </w:r>
    </w:p>
    <w:p w14:paraId="167A85D4" w14:textId="4B6E206B" w:rsidR="00157FC4" w:rsidRDefault="00157FC4" w:rsidP="00752DF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diseño, dimensionamiento y cálculo de las instalaciones electromecánica</w:t>
      </w:r>
      <w:r w:rsidR="009F3ABC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, las condiciones de seguridad contra incendio</w:t>
      </w:r>
      <w:r w:rsidR="009F3ABC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, salubridad y la distribución interna de cargas de la </w:t>
      </w:r>
      <w:r w:rsidR="009F3ABC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d</w:t>
      </w:r>
      <w:r w:rsidR="009F3ABC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ficación comercial o industrial continuar</w:t>
      </w:r>
      <w:r w:rsidR="009F3ABC">
        <w:rPr>
          <w:rFonts w:ascii="Arial" w:hAnsi="Arial" w:cs="Arial"/>
          <w:sz w:val="24"/>
        </w:rPr>
        <w:t>á</w:t>
      </w:r>
      <w:r>
        <w:rPr>
          <w:rFonts w:ascii="Arial" w:hAnsi="Arial" w:cs="Arial"/>
          <w:sz w:val="24"/>
        </w:rPr>
        <w:t>n bajo la exclusiva responsabilidad civil y técnica del profesional matriculado actuante, con incumbencia correspondiente espec</w:t>
      </w:r>
      <w:r w:rsidR="009F3ABC">
        <w:rPr>
          <w:rFonts w:ascii="Arial" w:hAnsi="Arial" w:cs="Arial"/>
          <w:sz w:val="24"/>
        </w:rPr>
        <w:t>í</w:t>
      </w:r>
      <w:r>
        <w:rPr>
          <w:rFonts w:ascii="Arial" w:hAnsi="Arial" w:cs="Arial"/>
          <w:sz w:val="24"/>
        </w:rPr>
        <w:t xml:space="preserve">fica en el tema referido, quedando </w:t>
      </w:r>
      <w:r>
        <w:rPr>
          <w:rFonts w:ascii="Arial" w:hAnsi="Arial" w:cs="Arial"/>
          <w:sz w:val="24"/>
        </w:rPr>
        <w:lastRenderedPageBreak/>
        <w:t xml:space="preserve">enteramente sujetos a las facultades de inspección, finalización y aprobación edilicia definitiva por </w:t>
      </w:r>
      <w:r w:rsidR="000F0539">
        <w:rPr>
          <w:rFonts w:ascii="Arial" w:hAnsi="Arial" w:cs="Arial"/>
          <w:sz w:val="24"/>
        </w:rPr>
        <w:t xml:space="preserve">parte de la Dirección de Obras Particulares </w:t>
      </w:r>
      <w:r w:rsidR="009F3ABC">
        <w:rPr>
          <w:rFonts w:ascii="Arial" w:hAnsi="Arial" w:cs="Arial"/>
          <w:sz w:val="24"/>
        </w:rPr>
        <w:t xml:space="preserve">de la </w:t>
      </w:r>
      <w:r w:rsidR="000F0539">
        <w:rPr>
          <w:rFonts w:ascii="Arial" w:hAnsi="Arial" w:cs="Arial"/>
          <w:sz w:val="24"/>
        </w:rPr>
        <w:t>Municipalidad de Rawson, conforme la</w:t>
      </w:r>
      <w:r w:rsidR="009F3ABC">
        <w:rPr>
          <w:rFonts w:ascii="Arial" w:hAnsi="Arial" w:cs="Arial"/>
          <w:sz w:val="24"/>
        </w:rPr>
        <w:t>s</w:t>
      </w:r>
      <w:r w:rsidR="000F0539">
        <w:rPr>
          <w:rFonts w:ascii="Arial" w:hAnsi="Arial" w:cs="Arial"/>
          <w:sz w:val="24"/>
        </w:rPr>
        <w:t xml:space="preserve"> exigencias operativas fijadas en la Ordenanza </w:t>
      </w:r>
      <w:proofErr w:type="spellStart"/>
      <w:r w:rsidR="000F0539">
        <w:rPr>
          <w:rFonts w:ascii="Arial" w:hAnsi="Arial" w:cs="Arial"/>
          <w:sz w:val="24"/>
        </w:rPr>
        <w:t>Nº</w:t>
      </w:r>
      <w:proofErr w:type="spellEnd"/>
      <w:r w:rsidR="000F0539">
        <w:rPr>
          <w:rFonts w:ascii="Arial" w:hAnsi="Arial" w:cs="Arial"/>
          <w:sz w:val="24"/>
        </w:rPr>
        <w:t xml:space="preserve"> 9262.</w:t>
      </w:r>
      <w:r w:rsidR="009F3ABC">
        <w:rPr>
          <w:rFonts w:ascii="Arial" w:hAnsi="Arial" w:cs="Arial"/>
          <w:sz w:val="24"/>
        </w:rPr>
        <w:t>-</w:t>
      </w:r>
    </w:p>
    <w:p w14:paraId="084A4807" w14:textId="3C4CD54F" w:rsidR="00752DFB" w:rsidRPr="00965712" w:rsidRDefault="00752DFB" w:rsidP="00752DF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4</w:t>
      </w:r>
      <w:proofErr w:type="gramStart"/>
      <w:r>
        <w:rPr>
          <w:rFonts w:ascii="Arial" w:hAnsi="Arial" w:cs="Arial"/>
          <w:b/>
          <w:sz w:val="24"/>
          <w:u w:val="single"/>
        </w:rPr>
        <w:t>°.-</w:t>
      </w:r>
      <w:proofErr w:type="gramEnd"/>
      <w:r>
        <w:rPr>
          <w:rFonts w:ascii="Arial" w:hAnsi="Arial" w:cs="Arial"/>
          <w:sz w:val="24"/>
        </w:rPr>
        <w:t xml:space="preserve"> Queda exento de lo estipulado en la presente</w:t>
      </w:r>
      <w:r w:rsidR="0005073A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lo legislado bajo la</w:t>
      </w:r>
      <w:r w:rsidR="0005073A">
        <w:rPr>
          <w:rFonts w:ascii="Arial" w:hAnsi="Arial" w:cs="Arial"/>
          <w:sz w:val="24"/>
        </w:rPr>
        <w:t xml:space="preserve"> </w:t>
      </w:r>
      <w:r w:rsidR="0005073A">
        <w:rPr>
          <w:rFonts w:ascii="Arial" w:hAnsi="Arial" w:cs="Arial"/>
          <w:sz w:val="24"/>
        </w:rPr>
        <w:br/>
        <w:t xml:space="preserve">                       </w:t>
      </w:r>
      <w:r>
        <w:rPr>
          <w:rFonts w:ascii="Arial" w:hAnsi="Arial" w:cs="Arial"/>
          <w:sz w:val="24"/>
        </w:rPr>
        <w:t xml:space="preserve">Ordenanza </w:t>
      </w:r>
      <w:proofErr w:type="spellStart"/>
      <w:r>
        <w:rPr>
          <w:rFonts w:ascii="Arial" w:hAnsi="Arial" w:cs="Arial"/>
          <w:sz w:val="24"/>
        </w:rPr>
        <w:t>N°</w:t>
      </w:r>
      <w:proofErr w:type="spellEnd"/>
      <w:r>
        <w:rPr>
          <w:rFonts w:ascii="Arial" w:hAnsi="Arial" w:cs="Arial"/>
          <w:sz w:val="24"/>
        </w:rPr>
        <w:t xml:space="preserve"> 9452.-</w:t>
      </w:r>
    </w:p>
    <w:p w14:paraId="09210F59" w14:textId="76638965" w:rsidR="00752DFB" w:rsidRDefault="00752DFB" w:rsidP="00135E9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5</w:t>
      </w:r>
      <w:proofErr w:type="gramStart"/>
      <w:r>
        <w:rPr>
          <w:rFonts w:ascii="Arial" w:hAnsi="Arial" w:cs="Arial"/>
          <w:b/>
          <w:sz w:val="24"/>
          <w:u w:val="single"/>
        </w:rPr>
        <w:t>°.-</w:t>
      </w:r>
      <w:proofErr w:type="gramEnd"/>
      <w:r>
        <w:rPr>
          <w:rFonts w:ascii="Arial" w:hAnsi="Arial" w:cs="Arial"/>
          <w:sz w:val="24"/>
        </w:rPr>
        <w:t xml:space="preserve"> La presente será agregada como Apéndice I del Anexo III</w:t>
      </w:r>
      <w:r w:rsidR="0005073A">
        <w:rPr>
          <w:rFonts w:ascii="Arial" w:hAnsi="Arial" w:cs="Arial"/>
          <w:sz w:val="24"/>
        </w:rPr>
        <w:t xml:space="preserve"> - Código </w:t>
      </w:r>
      <w:r w:rsidR="0005073A">
        <w:rPr>
          <w:rFonts w:ascii="Arial" w:hAnsi="Arial" w:cs="Arial"/>
          <w:sz w:val="24"/>
        </w:rPr>
        <w:br/>
        <w:t xml:space="preserve">                      de Edificación</w:t>
      </w:r>
      <w:r w:rsidR="000964C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Capítulo</w:t>
      </w:r>
      <w:r w:rsidR="0005073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II de la Ordenanza </w:t>
      </w:r>
      <w:proofErr w:type="spellStart"/>
      <w:r>
        <w:rPr>
          <w:rFonts w:ascii="Arial" w:hAnsi="Arial" w:cs="Arial"/>
          <w:sz w:val="24"/>
        </w:rPr>
        <w:t>N°</w:t>
      </w:r>
      <w:proofErr w:type="spellEnd"/>
      <w:r>
        <w:rPr>
          <w:rFonts w:ascii="Arial" w:hAnsi="Arial" w:cs="Arial"/>
          <w:sz w:val="24"/>
        </w:rPr>
        <w:t xml:space="preserve"> 9262.-</w:t>
      </w:r>
    </w:p>
    <w:p w14:paraId="066EA4D4" w14:textId="3E9ADCCD" w:rsidR="00135E9C" w:rsidRDefault="00135E9C" w:rsidP="00135E9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6º.-</w:t>
      </w:r>
      <w:r w:rsidRPr="00135E9C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Dispóngase a los fines de su ordenamiento administrativo, la </w:t>
      </w:r>
      <w:r>
        <w:rPr>
          <w:rFonts w:ascii="Arial" w:hAnsi="Arial" w:cs="Arial"/>
          <w:sz w:val="24"/>
        </w:rPr>
        <w:br/>
        <w:t xml:space="preserve">                        inclusión de la presente en el Texto Ordenado </w:t>
      </w:r>
      <w:proofErr w:type="gramStart"/>
      <w:r>
        <w:rPr>
          <w:rFonts w:ascii="Arial" w:hAnsi="Arial" w:cs="Arial"/>
          <w:sz w:val="24"/>
        </w:rPr>
        <w:t>correspondiente.-</w:t>
      </w:r>
      <w:proofErr w:type="gramEnd"/>
    </w:p>
    <w:p w14:paraId="54568247" w14:textId="0FF227E1" w:rsidR="00752DFB" w:rsidRDefault="000F0539" w:rsidP="00135E9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</w:t>
      </w:r>
      <w:r w:rsidR="00135E9C">
        <w:rPr>
          <w:rFonts w:ascii="Arial" w:hAnsi="Arial" w:cs="Arial"/>
          <w:b/>
          <w:sz w:val="24"/>
          <w:u w:val="single"/>
        </w:rPr>
        <w:t>7</w:t>
      </w:r>
      <w:r w:rsidR="00752DFB">
        <w:rPr>
          <w:rFonts w:ascii="Arial" w:hAnsi="Arial" w:cs="Arial"/>
          <w:b/>
          <w:sz w:val="24"/>
          <w:u w:val="single"/>
        </w:rPr>
        <w:t>º.-</w:t>
      </w:r>
      <w:r w:rsidR="00752DFB" w:rsidRPr="000964C4">
        <w:rPr>
          <w:rFonts w:ascii="Arial" w:hAnsi="Arial" w:cs="Arial"/>
          <w:bCs/>
          <w:sz w:val="24"/>
        </w:rPr>
        <w:t xml:space="preserve"> </w:t>
      </w:r>
      <w:r w:rsidR="00752DFB">
        <w:rPr>
          <w:rFonts w:ascii="Arial" w:hAnsi="Arial" w:cs="Arial"/>
          <w:sz w:val="24"/>
        </w:rPr>
        <w:t>Regístrese, Comuníquese al Poder Ejecutivo Municipal, Publíquese</w:t>
      </w:r>
    </w:p>
    <w:p w14:paraId="15D0B96F" w14:textId="77777777" w:rsidR="00752DFB" w:rsidRDefault="00752DFB" w:rsidP="00135E9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y cumplido </w:t>
      </w:r>
      <w:r w:rsidR="000F0539">
        <w:rPr>
          <w:rFonts w:ascii="Arial" w:hAnsi="Arial" w:cs="Arial"/>
          <w:sz w:val="24"/>
        </w:rPr>
        <w:t>Archívese. -</w:t>
      </w:r>
    </w:p>
    <w:p w14:paraId="0366906C" w14:textId="1B679CFC" w:rsidR="00752DFB" w:rsidRDefault="00752DFB" w:rsidP="00135E9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0964C4">
        <w:rPr>
          <w:rFonts w:ascii="Arial" w:hAnsi="Arial" w:cs="Arial"/>
          <w:sz w:val="24"/>
        </w:rPr>
        <w:t>treinta</w:t>
      </w:r>
      <w:r>
        <w:rPr>
          <w:rFonts w:ascii="Arial" w:hAnsi="Arial" w:cs="Arial"/>
          <w:sz w:val="24"/>
        </w:rPr>
        <w:t xml:space="preserve"> días del mes de </w:t>
      </w:r>
      <w:r w:rsidR="000964C4">
        <w:rPr>
          <w:rFonts w:ascii="Arial" w:hAnsi="Arial" w:cs="Arial"/>
          <w:sz w:val="24"/>
        </w:rPr>
        <w:t>junio</w:t>
      </w:r>
      <w:r>
        <w:rPr>
          <w:rFonts w:ascii="Arial" w:hAnsi="Arial" w:cs="Arial"/>
          <w:sz w:val="24"/>
        </w:rPr>
        <w:t xml:space="preserve"> del año dos mil </w:t>
      </w:r>
      <w:proofErr w:type="gramStart"/>
      <w:r>
        <w:rPr>
          <w:rFonts w:ascii="Arial" w:hAnsi="Arial" w:cs="Arial"/>
          <w:sz w:val="24"/>
        </w:rPr>
        <w:t>veintiséis.-</w:t>
      </w:r>
      <w:proofErr w:type="gramEnd"/>
    </w:p>
    <w:p w14:paraId="6566773D" w14:textId="77777777" w:rsidR="000964C4" w:rsidRDefault="000964C4" w:rsidP="00752DF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0BF4273" w14:textId="77777777" w:rsidR="00752DFB" w:rsidRDefault="00752DFB" w:rsidP="00752DFB">
      <w:pPr>
        <w:spacing w:after="0" w:line="36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752DFB" w14:paraId="54BFBA55" w14:textId="77777777" w:rsidTr="00752DFB">
        <w:tc>
          <w:tcPr>
            <w:tcW w:w="4304" w:type="dxa"/>
          </w:tcPr>
          <w:p w14:paraId="1464E6A2" w14:textId="77777777" w:rsidR="00752DFB" w:rsidRDefault="00752DFB" w:rsidP="00752DF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14:paraId="7DF098CF" w14:textId="77777777" w:rsidR="00752DFB" w:rsidRDefault="00752DFB" w:rsidP="00752DF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14:paraId="122333BD" w14:textId="77777777" w:rsidR="00752DFB" w:rsidRPr="00752DFB" w:rsidRDefault="00752DFB" w:rsidP="00752DF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</w:tcPr>
          <w:p w14:paraId="6B849AEC" w14:textId="77777777" w:rsidR="00752DFB" w:rsidRDefault="00752DFB" w:rsidP="00752DF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14:paraId="59383197" w14:textId="77777777" w:rsidR="00752DFB" w:rsidRDefault="00752DFB" w:rsidP="00752DF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14:paraId="5BD35063" w14:textId="77777777" w:rsidR="00752DFB" w:rsidRPr="00752DFB" w:rsidRDefault="00752DFB" w:rsidP="00752DF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14:paraId="5A5C3CF3" w14:textId="77777777" w:rsidR="00752DFB" w:rsidRDefault="00752DFB" w:rsidP="00752DF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9CC0BD3" w14:textId="1E2FBC29" w:rsidR="00752DFB" w:rsidRPr="008C40E6" w:rsidRDefault="00752DFB" w:rsidP="00752DF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POR ELLO:</w:t>
      </w:r>
      <w:r w:rsidR="008C40E6">
        <w:rPr>
          <w:rFonts w:ascii="Arial" w:hAnsi="Arial" w:cs="Arial"/>
          <w:b/>
          <w:sz w:val="24"/>
        </w:rPr>
        <w:tab/>
      </w:r>
      <w:r w:rsidR="008C40E6">
        <w:rPr>
          <w:rFonts w:ascii="Arial" w:hAnsi="Arial" w:cs="Arial"/>
          <w:b/>
          <w:sz w:val="24"/>
        </w:rPr>
        <w:tab/>
      </w:r>
      <w:r w:rsidR="008C40E6">
        <w:rPr>
          <w:rFonts w:ascii="Arial" w:hAnsi="Arial" w:cs="Arial"/>
          <w:b/>
          <w:sz w:val="24"/>
        </w:rPr>
        <w:tab/>
      </w:r>
      <w:r w:rsidR="008C40E6">
        <w:rPr>
          <w:rFonts w:ascii="Arial" w:hAnsi="Arial" w:cs="Arial"/>
          <w:b/>
          <w:sz w:val="24"/>
        </w:rPr>
        <w:tab/>
      </w:r>
      <w:r w:rsidR="008C40E6">
        <w:rPr>
          <w:rFonts w:ascii="Arial" w:hAnsi="Arial" w:cs="Arial"/>
          <w:b/>
          <w:sz w:val="24"/>
        </w:rPr>
        <w:tab/>
      </w:r>
      <w:r w:rsidR="008C40E6">
        <w:rPr>
          <w:rFonts w:ascii="Arial" w:hAnsi="Arial" w:cs="Arial"/>
          <w:b/>
          <w:sz w:val="24"/>
        </w:rPr>
        <w:tab/>
      </w:r>
      <w:r w:rsidR="008C40E6">
        <w:rPr>
          <w:rFonts w:ascii="Arial" w:hAnsi="Arial" w:cs="Arial"/>
          <w:b/>
          <w:sz w:val="24"/>
        </w:rPr>
        <w:tab/>
        <w:t>06 JUL 2026</w:t>
      </w:r>
    </w:p>
    <w:p w14:paraId="43EE5DF1" w14:textId="77777777" w:rsidR="00752DFB" w:rsidRDefault="00752DFB" w:rsidP="00752DFB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14:paraId="2A96BA8C" w14:textId="77777777" w:rsidR="00752DFB" w:rsidRDefault="00752DFB" w:rsidP="00752DFB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14:paraId="737F5816" w14:textId="77809510" w:rsidR="00752DFB" w:rsidRDefault="00752DFB" w:rsidP="00752DF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 w:rsidRPr="000964C4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Téngase por Ordenanza </w:t>
      </w:r>
      <w:proofErr w:type="spellStart"/>
      <w:r>
        <w:rPr>
          <w:rFonts w:ascii="Arial" w:hAnsi="Arial" w:cs="Arial"/>
          <w:b/>
          <w:sz w:val="24"/>
          <w:u w:val="single"/>
        </w:rPr>
        <w:t>Nº</w:t>
      </w:r>
      <w:proofErr w:type="spellEnd"/>
      <w:r>
        <w:rPr>
          <w:rFonts w:ascii="Arial" w:hAnsi="Arial" w:cs="Arial"/>
          <w:b/>
          <w:sz w:val="24"/>
          <w:u w:val="single"/>
        </w:rPr>
        <w:t xml:space="preserve">         </w:t>
      </w:r>
      <w:r w:rsidR="008C40E6">
        <w:rPr>
          <w:rFonts w:ascii="Arial" w:hAnsi="Arial" w:cs="Arial"/>
          <w:b/>
          <w:sz w:val="24"/>
          <w:u w:val="single"/>
        </w:rPr>
        <w:t>9506</w:t>
      </w:r>
      <w:r w:rsidR="000964C4">
        <w:rPr>
          <w:rFonts w:ascii="Arial" w:hAnsi="Arial" w:cs="Arial"/>
          <w:b/>
          <w:sz w:val="24"/>
          <w:u w:val="single"/>
        </w:rPr>
        <w:t xml:space="preserve">           </w:t>
      </w:r>
      <w:r>
        <w:rPr>
          <w:rFonts w:ascii="Arial" w:hAnsi="Arial" w:cs="Arial"/>
          <w:b/>
          <w:sz w:val="24"/>
          <w:u w:val="single"/>
        </w:rPr>
        <w:t>/26.-</w:t>
      </w:r>
    </w:p>
    <w:p w14:paraId="77632BEA" w14:textId="77777777" w:rsidR="00752DFB" w:rsidRDefault="00752DFB" w:rsidP="00752DF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14:paraId="3298ADD0" w14:textId="77777777" w:rsidR="00752DFB" w:rsidRPr="00752DFB" w:rsidRDefault="00752DFB" w:rsidP="00752DF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y cumplido </w:t>
      </w:r>
      <w:r w:rsidR="000F0539">
        <w:rPr>
          <w:rFonts w:ascii="Arial" w:hAnsi="Arial" w:cs="Arial"/>
          <w:sz w:val="24"/>
        </w:rPr>
        <w:t>Archívese. -</w:t>
      </w:r>
    </w:p>
    <w:sectPr w:rsidR="00752DFB" w:rsidRPr="00752DFB" w:rsidSect="00752DFB">
      <w:headerReference w:type="default" r:id="rId7"/>
      <w:footerReference w:type="even" r:id="rId8"/>
      <w:footerReference w:type="default" r:id="rId9"/>
      <w:pgSz w:w="11906" w:h="16838"/>
      <w:pgMar w:top="1417" w:right="1020" w:bottom="1417" w:left="2268" w:header="10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6B6E" w14:textId="77777777" w:rsidR="00DB3184" w:rsidRDefault="00DB3184" w:rsidP="00752DFB">
      <w:pPr>
        <w:spacing w:after="0" w:line="240" w:lineRule="auto"/>
      </w:pPr>
      <w:r>
        <w:separator/>
      </w:r>
    </w:p>
  </w:endnote>
  <w:endnote w:type="continuationSeparator" w:id="0">
    <w:p w14:paraId="2D3D2DE3" w14:textId="77777777" w:rsidR="00DB3184" w:rsidRDefault="00DB3184" w:rsidP="0075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BB3C" w14:textId="77777777" w:rsidR="00752DFB" w:rsidRDefault="00752DFB" w:rsidP="001B2B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6BD27A" w14:textId="77777777" w:rsidR="00752DFB" w:rsidRDefault="00752DFB" w:rsidP="00752D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3494" w14:textId="77777777" w:rsidR="00752DFB" w:rsidRDefault="00752DFB" w:rsidP="001B2B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053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3E9F4D3" w14:textId="77777777" w:rsidR="00752DFB" w:rsidRDefault="00752DFB" w:rsidP="00752D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DF4A" w14:textId="77777777" w:rsidR="00DB3184" w:rsidRDefault="00DB3184" w:rsidP="00752DFB">
      <w:pPr>
        <w:spacing w:after="0" w:line="240" w:lineRule="auto"/>
      </w:pPr>
      <w:r>
        <w:separator/>
      </w:r>
    </w:p>
  </w:footnote>
  <w:footnote w:type="continuationSeparator" w:id="0">
    <w:p w14:paraId="1B004D2B" w14:textId="77777777" w:rsidR="00DB3184" w:rsidRDefault="00DB3184" w:rsidP="0075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7F45" w14:textId="77777777" w:rsidR="00752DFB" w:rsidRDefault="00752DFB" w:rsidP="00752DFB">
    <w:pPr>
      <w:pStyle w:val="Encabezado"/>
      <w:tabs>
        <w:tab w:val="clear" w:pos="4252"/>
        <w:tab w:val="clear" w:pos="8504"/>
      </w:tabs>
      <w:ind w:firstLine="708"/>
      <w:rPr>
        <w:rFonts w:ascii="Arial" w:hAnsi="Arial" w:cs="Arial"/>
        <w:i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343B7692" wp14:editId="68407FA0">
          <wp:simplePos x="0" y="0"/>
          <wp:positionH relativeFrom="column">
            <wp:posOffset>4648200</wp:posOffset>
          </wp:positionH>
          <wp:positionV relativeFrom="paragraph">
            <wp:posOffset>-470535</wp:posOffset>
          </wp:positionV>
          <wp:extent cx="1323975" cy="1374140"/>
          <wp:effectExtent l="0" t="0" r="0" b="0"/>
          <wp:wrapNone/>
          <wp:docPr id="2" name="Imagen 2" descr="Logo Concejo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ncejo 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D6D0CFF" wp14:editId="2B984D62">
          <wp:simplePos x="0" y="0"/>
          <wp:positionH relativeFrom="column">
            <wp:posOffset>-1036955</wp:posOffset>
          </wp:positionH>
          <wp:positionV relativeFrom="paragraph">
            <wp:posOffset>-231775</wp:posOffset>
          </wp:positionV>
          <wp:extent cx="2055495" cy="1392555"/>
          <wp:effectExtent l="0" t="0" r="0" b="0"/>
          <wp:wrapThrough wrapText="bothSides">
            <wp:wrapPolygon edited="0">
              <wp:start x="8808" y="0"/>
              <wp:lineTo x="7407" y="1182"/>
              <wp:lineTo x="5605" y="3841"/>
              <wp:lineTo x="5605" y="9456"/>
              <wp:lineTo x="5805" y="10637"/>
              <wp:lineTo x="8808" y="14183"/>
              <wp:lineTo x="601" y="14183"/>
              <wp:lineTo x="601" y="18320"/>
              <wp:lineTo x="5405" y="18911"/>
              <wp:lineTo x="5405" y="20093"/>
              <wp:lineTo x="6606" y="20093"/>
              <wp:lineTo x="7006" y="18911"/>
              <wp:lineTo x="20819" y="18320"/>
              <wp:lineTo x="21019" y="15956"/>
              <wp:lineTo x="11611" y="14183"/>
              <wp:lineTo x="12612" y="14183"/>
              <wp:lineTo x="15614" y="10637"/>
              <wp:lineTo x="16015" y="4137"/>
              <wp:lineTo x="13613" y="591"/>
              <wp:lineTo x="12612" y="0"/>
              <wp:lineTo x="8808" y="0"/>
            </wp:wrapPolygon>
          </wp:wrapThrough>
          <wp:docPr id="1" name="Imagen 1" descr="LOG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139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</w:rPr>
      <w:t xml:space="preserve">      </w:t>
    </w:r>
  </w:p>
  <w:p w14:paraId="2EAA1C03" w14:textId="77777777" w:rsidR="00752DFB" w:rsidRPr="006054E7" w:rsidRDefault="00752DFB" w:rsidP="000964C4">
    <w:pPr>
      <w:pStyle w:val="Encabezado"/>
      <w:tabs>
        <w:tab w:val="clear" w:pos="4252"/>
        <w:tab w:val="clear" w:pos="8504"/>
      </w:tabs>
      <w:ind w:left="1701" w:firstLine="423"/>
      <w:rPr>
        <w:rFonts w:ascii="Arial" w:hAnsi="Arial" w:cs="Arial"/>
        <w:i/>
        <w:sz w:val="20"/>
      </w:rPr>
    </w:pPr>
    <w:r w:rsidRPr="006054E7">
      <w:rPr>
        <w:rFonts w:ascii="Arial" w:hAnsi="Arial" w:cs="Arial"/>
        <w:i/>
        <w:sz w:val="20"/>
      </w:rPr>
      <w:t>“Año 2026: A 50 años del último Golpe de Estado:</w:t>
    </w:r>
  </w:p>
  <w:p w14:paraId="4F015D6E" w14:textId="10EED14C" w:rsidR="00752DFB" w:rsidRDefault="000964C4" w:rsidP="000964C4">
    <w:pPr>
      <w:pStyle w:val="Encabezado"/>
      <w:tabs>
        <w:tab w:val="clear" w:pos="4252"/>
        <w:tab w:val="clear" w:pos="8504"/>
      </w:tabs>
      <w:ind w:left="1701" w:firstLine="423"/>
      <w:rPr>
        <w:rFonts w:ascii="Arial" w:hAnsi="Arial" w:cs="Arial"/>
        <w:sz w:val="20"/>
      </w:rPr>
    </w:pPr>
    <w:r>
      <w:rPr>
        <w:rFonts w:ascii="Arial" w:hAnsi="Arial" w:cs="Arial"/>
        <w:i/>
        <w:sz w:val="20"/>
      </w:rPr>
      <w:t xml:space="preserve"> </w:t>
    </w:r>
    <w:r w:rsidR="00752DFB" w:rsidRPr="006054E7">
      <w:rPr>
        <w:rFonts w:ascii="Arial" w:hAnsi="Arial" w:cs="Arial"/>
        <w:i/>
        <w:sz w:val="20"/>
      </w:rPr>
      <w:t xml:space="preserve">    Memoria, Verdad y Justicia - NUNCA MÁS”</w:t>
    </w:r>
    <w:r w:rsidR="00752DFB" w:rsidRPr="006054E7">
      <w:rPr>
        <w:rFonts w:ascii="Arial" w:hAnsi="Arial" w:cs="Arial"/>
        <w:i/>
        <w:sz w:val="20"/>
      </w:rPr>
      <w:tab/>
    </w:r>
    <w:r w:rsidR="00752DFB">
      <w:rPr>
        <w:rFonts w:ascii="Arial" w:hAnsi="Arial" w:cs="Arial"/>
        <w:i/>
      </w:rPr>
      <w:tab/>
    </w:r>
  </w:p>
  <w:p w14:paraId="026A2399" w14:textId="77777777" w:rsidR="00752DFB" w:rsidRDefault="00752DFB" w:rsidP="00752DFB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sz w:val="20"/>
      </w:rPr>
    </w:pPr>
  </w:p>
  <w:p w14:paraId="3CE467DE" w14:textId="77777777" w:rsidR="00752DFB" w:rsidRDefault="00752DFB" w:rsidP="00752DFB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sz w:val="20"/>
      </w:rPr>
    </w:pPr>
  </w:p>
  <w:p w14:paraId="21718DD6" w14:textId="77777777" w:rsidR="00752DFB" w:rsidRPr="00347D98" w:rsidRDefault="00752DFB" w:rsidP="00752DFB">
    <w:pPr>
      <w:pStyle w:val="Encabezado"/>
      <w:tabs>
        <w:tab w:val="clear" w:pos="4252"/>
        <w:tab w:val="clear" w:pos="8504"/>
      </w:tabs>
      <w:jc w:val="center"/>
      <w:rPr>
        <w:sz w:val="20"/>
      </w:rPr>
    </w:pPr>
  </w:p>
  <w:p w14:paraId="1C5B2196" w14:textId="77777777" w:rsidR="00752DFB" w:rsidRDefault="00752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737"/>
    <w:multiLevelType w:val="hybridMultilevel"/>
    <w:tmpl w:val="2BF83CF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2438B"/>
    <w:multiLevelType w:val="hybridMultilevel"/>
    <w:tmpl w:val="2B666C40"/>
    <w:lvl w:ilvl="0" w:tplc="6A9EBBD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539D6"/>
    <w:multiLevelType w:val="hybridMultilevel"/>
    <w:tmpl w:val="2BF83CF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8787D"/>
    <w:multiLevelType w:val="hybridMultilevel"/>
    <w:tmpl w:val="2BF83CF6"/>
    <w:lvl w:ilvl="0" w:tplc="2C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D4477BE"/>
    <w:multiLevelType w:val="hybridMultilevel"/>
    <w:tmpl w:val="F216CE04"/>
    <w:lvl w:ilvl="0" w:tplc="0178922E">
      <w:start w:val="1"/>
      <w:numFmt w:val="lowerLetter"/>
      <w:lvlText w:val="%1)"/>
      <w:lvlJc w:val="left"/>
      <w:pPr>
        <w:ind w:left="107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2822">
    <w:abstractNumId w:val="1"/>
  </w:num>
  <w:num w:numId="2" w16cid:durableId="1699160505">
    <w:abstractNumId w:val="4"/>
  </w:num>
  <w:num w:numId="3" w16cid:durableId="1132790776">
    <w:abstractNumId w:val="3"/>
  </w:num>
  <w:num w:numId="4" w16cid:durableId="1163858202">
    <w:abstractNumId w:val="2"/>
  </w:num>
  <w:num w:numId="5" w16cid:durableId="136801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FB"/>
    <w:rsid w:val="0001500E"/>
    <w:rsid w:val="0002515F"/>
    <w:rsid w:val="000263E0"/>
    <w:rsid w:val="0002679B"/>
    <w:rsid w:val="0003293E"/>
    <w:rsid w:val="00033641"/>
    <w:rsid w:val="00036263"/>
    <w:rsid w:val="0005073A"/>
    <w:rsid w:val="00052BA5"/>
    <w:rsid w:val="00061A70"/>
    <w:rsid w:val="00066F5E"/>
    <w:rsid w:val="000964C4"/>
    <w:rsid w:val="000A6948"/>
    <w:rsid w:val="000D5105"/>
    <w:rsid w:val="000F0539"/>
    <w:rsid w:val="0012406A"/>
    <w:rsid w:val="00127FDC"/>
    <w:rsid w:val="00135E9C"/>
    <w:rsid w:val="001429E3"/>
    <w:rsid w:val="00157FC4"/>
    <w:rsid w:val="001802BB"/>
    <w:rsid w:val="00182EEC"/>
    <w:rsid w:val="001C2F08"/>
    <w:rsid w:val="001F7216"/>
    <w:rsid w:val="002047F6"/>
    <w:rsid w:val="00236292"/>
    <w:rsid w:val="00237E18"/>
    <w:rsid w:val="0024539C"/>
    <w:rsid w:val="00257FA9"/>
    <w:rsid w:val="00260F79"/>
    <w:rsid w:val="002678C9"/>
    <w:rsid w:val="0027580F"/>
    <w:rsid w:val="00276ED0"/>
    <w:rsid w:val="002774E0"/>
    <w:rsid w:val="0029039B"/>
    <w:rsid w:val="002938E0"/>
    <w:rsid w:val="002A2650"/>
    <w:rsid w:val="002A394E"/>
    <w:rsid w:val="002D2993"/>
    <w:rsid w:val="002E406D"/>
    <w:rsid w:val="0031220E"/>
    <w:rsid w:val="0036247E"/>
    <w:rsid w:val="00394E23"/>
    <w:rsid w:val="003954ED"/>
    <w:rsid w:val="003A7010"/>
    <w:rsid w:val="003B46F7"/>
    <w:rsid w:val="003E2C1A"/>
    <w:rsid w:val="004065F6"/>
    <w:rsid w:val="0043400A"/>
    <w:rsid w:val="00460AE0"/>
    <w:rsid w:val="0046314E"/>
    <w:rsid w:val="00467744"/>
    <w:rsid w:val="00485A3B"/>
    <w:rsid w:val="004A3D4E"/>
    <w:rsid w:val="004B5774"/>
    <w:rsid w:val="004C2B5B"/>
    <w:rsid w:val="004D783E"/>
    <w:rsid w:val="00512A93"/>
    <w:rsid w:val="005472B3"/>
    <w:rsid w:val="00550212"/>
    <w:rsid w:val="00551819"/>
    <w:rsid w:val="00563DBB"/>
    <w:rsid w:val="005739B3"/>
    <w:rsid w:val="005C3A75"/>
    <w:rsid w:val="005E4BBA"/>
    <w:rsid w:val="00607563"/>
    <w:rsid w:val="00613CA4"/>
    <w:rsid w:val="006274F0"/>
    <w:rsid w:val="0063116A"/>
    <w:rsid w:val="00632B1F"/>
    <w:rsid w:val="00646F21"/>
    <w:rsid w:val="006560DD"/>
    <w:rsid w:val="00691B73"/>
    <w:rsid w:val="006B046F"/>
    <w:rsid w:val="006B7B14"/>
    <w:rsid w:val="006C5206"/>
    <w:rsid w:val="006E194D"/>
    <w:rsid w:val="006F7F27"/>
    <w:rsid w:val="007031EE"/>
    <w:rsid w:val="00732CA2"/>
    <w:rsid w:val="0073543F"/>
    <w:rsid w:val="007510EC"/>
    <w:rsid w:val="00752DFB"/>
    <w:rsid w:val="007611F2"/>
    <w:rsid w:val="00764428"/>
    <w:rsid w:val="0076736D"/>
    <w:rsid w:val="00770649"/>
    <w:rsid w:val="007B32B3"/>
    <w:rsid w:val="007C2B37"/>
    <w:rsid w:val="007C67D6"/>
    <w:rsid w:val="007D420D"/>
    <w:rsid w:val="007E24F0"/>
    <w:rsid w:val="007F0BFC"/>
    <w:rsid w:val="00806566"/>
    <w:rsid w:val="008154FC"/>
    <w:rsid w:val="0082608E"/>
    <w:rsid w:val="008274A7"/>
    <w:rsid w:val="00827A3A"/>
    <w:rsid w:val="0083038C"/>
    <w:rsid w:val="0085797B"/>
    <w:rsid w:val="00887173"/>
    <w:rsid w:val="008A7810"/>
    <w:rsid w:val="008B2467"/>
    <w:rsid w:val="008B6B37"/>
    <w:rsid w:val="008C40E6"/>
    <w:rsid w:val="008C6544"/>
    <w:rsid w:val="008D024F"/>
    <w:rsid w:val="008F5069"/>
    <w:rsid w:val="00913ECB"/>
    <w:rsid w:val="009152D6"/>
    <w:rsid w:val="00926467"/>
    <w:rsid w:val="00930E87"/>
    <w:rsid w:val="00941554"/>
    <w:rsid w:val="00950BD8"/>
    <w:rsid w:val="00985877"/>
    <w:rsid w:val="009D1CCD"/>
    <w:rsid w:val="009E7AC7"/>
    <w:rsid w:val="009F3383"/>
    <w:rsid w:val="009F3ABC"/>
    <w:rsid w:val="00A239C3"/>
    <w:rsid w:val="00A24C06"/>
    <w:rsid w:val="00A35A0E"/>
    <w:rsid w:val="00A36A5C"/>
    <w:rsid w:val="00A567A2"/>
    <w:rsid w:val="00A672B5"/>
    <w:rsid w:val="00A97762"/>
    <w:rsid w:val="00AA1792"/>
    <w:rsid w:val="00AB11F6"/>
    <w:rsid w:val="00AC409E"/>
    <w:rsid w:val="00AD5C43"/>
    <w:rsid w:val="00B10BDC"/>
    <w:rsid w:val="00B45AB9"/>
    <w:rsid w:val="00B531AC"/>
    <w:rsid w:val="00B740FF"/>
    <w:rsid w:val="00B819F5"/>
    <w:rsid w:val="00BA093E"/>
    <w:rsid w:val="00BD1166"/>
    <w:rsid w:val="00BF7E79"/>
    <w:rsid w:val="00C0616A"/>
    <w:rsid w:val="00C15320"/>
    <w:rsid w:val="00C311FD"/>
    <w:rsid w:val="00C42B03"/>
    <w:rsid w:val="00C7499D"/>
    <w:rsid w:val="00CA719A"/>
    <w:rsid w:val="00CC5DEF"/>
    <w:rsid w:val="00D11451"/>
    <w:rsid w:val="00D1648D"/>
    <w:rsid w:val="00D35F78"/>
    <w:rsid w:val="00D568FE"/>
    <w:rsid w:val="00D66F3C"/>
    <w:rsid w:val="00D70CFE"/>
    <w:rsid w:val="00D97782"/>
    <w:rsid w:val="00DA23B6"/>
    <w:rsid w:val="00DA51EE"/>
    <w:rsid w:val="00DA6E2E"/>
    <w:rsid w:val="00DB3184"/>
    <w:rsid w:val="00DF108B"/>
    <w:rsid w:val="00DF2ABC"/>
    <w:rsid w:val="00E014DC"/>
    <w:rsid w:val="00E43F05"/>
    <w:rsid w:val="00E74C23"/>
    <w:rsid w:val="00ED1868"/>
    <w:rsid w:val="00ED4D7F"/>
    <w:rsid w:val="00F22560"/>
    <w:rsid w:val="00F83D21"/>
    <w:rsid w:val="00FB1EE5"/>
    <w:rsid w:val="00FB674A"/>
    <w:rsid w:val="00FB747C"/>
    <w:rsid w:val="00FC3088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8220A"/>
  <w15:chartTrackingRefBased/>
  <w15:docId w15:val="{B535C4A4-D277-4F1C-B35F-A6306E47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2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DFB"/>
  </w:style>
  <w:style w:type="paragraph" w:styleId="Piedepgina">
    <w:name w:val="footer"/>
    <w:basedOn w:val="Normal"/>
    <w:link w:val="PiedepginaCar"/>
    <w:uiPriority w:val="99"/>
    <w:unhideWhenUsed/>
    <w:rsid w:val="00752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DFB"/>
  </w:style>
  <w:style w:type="character" w:styleId="Nmerodepgina">
    <w:name w:val="page number"/>
    <w:basedOn w:val="Fuentedeprrafopredeter"/>
    <w:uiPriority w:val="99"/>
    <w:semiHidden/>
    <w:unhideWhenUsed/>
    <w:rsid w:val="00752DFB"/>
  </w:style>
  <w:style w:type="paragraph" w:styleId="Prrafodelista">
    <w:name w:val="List Paragraph"/>
    <w:basedOn w:val="Normal"/>
    <w:uiPriority w:val="34"/>
    <w:qFormat/>
    <w:rsid w:val="00752DF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legislativa</dc:creator>
  <cp:keywords/>
  <dc:description/>
  <cp:lastModifiedBy>maxi</cp:lastModifiedBy>
  <cp:revision>2</cp:revision>
  <dcterms:created xsi:type="dcterms:W3CDTF">2026-07-08T12:36:00Z</dcterms:created>
  <dcterms:modified xsi:type="dcterms:W3CDTF">2026-07-08T12:36:00Z</dcterms:modified>
</cp:coreProperties>
</file>